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2A88" w14:textId="2E8F2372" w:rsidR="00934DE5" w:rsidRPr="00934DE5" w:rsidRDefault="00934DE5" w:rsidP="00934DE5">
      <w:pPr>
        <w:spacing w:after="120" w:line="360" w:lineRule="auto"/>
        <w:jc w:val="center"/>
        <w:rPr>
          <w:rFonts w:ascii="Times New Roman" w:hAnsi="Times New Roman" w:cs="Times New Roman"/>
          <w:b/>
          <w:bCs/>
        </w:rPr>
      </w:pPr>
      <w:r w:rsidRPr="00934DE5">
        <w:rPr>
          <w:rFonts w:ascii="Times New Roman" w:hAnsi="Times New Roman" w:cs="Times New Roman"/>
          <w:b/>
          <w:bCs/>
        </w:rPr>
        <w:t>JELENTKEZÉSI LAP (szavazatszámláló bizottsági tagsághoz)</w:t>
      </w:r>
    </w:p>
    <w:p w14:paraId="15DEF77D" w14:textId="60EAC502" w:rsid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neve: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Pr>
          <w:rFonts w:ascii="Times New Roman" w:hAnsi="Times New Roman" w:cs="Times New Roman"/>
          <w:u w:val="single"/>
        </w:rPr>
        <w:tab/>
      </w:r>
    </w:p>
    <w:p w14:paraId="30423EFA" w14:textId="2994BEC3" w:rsid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születési neve: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Pr>
          <w:rFonts w:ascii="Times New Roman" w:hAnsi="Times New Roman" w:cs="Times New Roman"/>
          <w:u w:val="single"/>
        </w:rPr>
        <w:tab/>
      </w:r>
    </w:p>
    <w:p w14:paraId="51E19EF8" w14:textId="4A66FAEF" w:rsid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anyja neve: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25BB8876" w14:textId="6BB57039" w:rsid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születési helye, ideje: </w:t>
      </w:r>
      <w:r>
        <w:rPr>
          <w:rFonts w:ascii="Times New Roman" w:hAnsi="Times New Roman" w:cs="Times New Roman"/>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3287B1C1" w14:textId="14FAD60B" w:rsid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állandó lakcíme: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23C2D6D9" w14:textId="4EBF7943"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telefonszáma (amelyen napközben is elérhető):</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1F64E45C" w14:textId="229BD43C"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e-mail címe (elsődleges kapcsolattartás céljából)</w:t>
      </w:r>
      <w:r>
        <w:rPr>
          <w:rFonts w:ascii="Times New Roman" w:hAnsi="Times New Roman" w:cs="Times New Roman"/>
        </w:rPr>
        <w:t>:</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5FB5F6DF" w14:textId="19312F14"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személyi azonosítója: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1421BC1E" w14:textId="6D3A98E5" w:rsidR="00934DE5" w:rsidRPr="00934DE5" w:rsidRDefault="00934DE5" w:rsidP="00934DE5">
      <w:pPr>
        <w:spacing w:after="120" w:line="360" w:lineRule="auto"/>
        <w:jc w:val="center"/>
        <w:rPr>
          <w:rFonts w:ascii="Times New Roman" w:hAnsi="Times New Roman" w:cs="Times New Roman"/>
          <w:b/>
          <w:bCs/>
        </w:rPr>
      </w:pPr>
      <w:r w:rsidRPr="00934DE5">
        <w:rPr>
          <w:rFonts w:ascii="Times New Roman" w:hAnsi="Times New Roman" w:cs="Times New Roman"/>
          <w:b/>
          <w:bCs/>
        </w:rPr>
        <w:t>Nyilatkozat</w:t>
      </w:r>
    </w:p>
    <w:p w14:paraId="7E9EC058" w14:textId="12B3BB36"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b/>
          <w:bCs/>
        </w:rPr>
        <w:t>Nyilatkozom</w:t>
      </w:r>
      <w:r w:rsidRPr="00934DE5">
        <w:rPr>
          <w:rFonts w:ascii="Times New Roman" w:hAnsi="Times New Roman" w:cs="Times New Roman"/>
        </w:rPr>
        <w:t xml:space="preserve">, hogy megfelelek a </w:t>
      </w:r>
      <w:r w:rsidRPr="00934DE5">
        <w:rPr>
          <w:rFonts w:ascii="Times New Roman" w:hAnsi="Times New Roman" w:cs="Times New Roman"/>
          <w:i/>
          <w:iCs/>
        </w:rPr>
        <w:t>választási eljárásról</w:t>
      </w:r>
      <w:r w:rsidRPr="00934DE5">
        <w:rPr>
          <w:rFonts w:ascii="Times New Roman" w:hAnsi="Times New Roman" w:cs="Times New Roman"/>
        </w:rPr>
        <w:t xml:space="preserve"> szóló 2013. évi XXXVI. törvény 17. § (1) bekezdése, valamint 18. § (1) – (2a) bekezdései előírásainak, azaz a szavazatszámláló bizottság feltételeinek. Amennyiben velem szemben jelen nyilatkozat aláírását követően kizárási ok merül fel, azt haladéktalanul köteles vagyok jelenteni a Helyi Választási Iroda vezetőjének. </w:t>
      </w:r>
    </w:p>
    <w:p w14:paraId="4BFCF459" w14:textId="77777777"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 xml:space="preserve">Büntetőjogi felelősségem tudatában </w:t>
      </w:r>
      <w:r w:rsidRPr="00934DE5">
        <w:rPr>
          <w:rFonts w:ascii="Times New Roman" w:hAnsi="Times New Roman" w:cs="Times New Roman"/>
          <w:b/>
          <w:bCs/>
        </w:rPr>
        <w:t>kijelentem</w:t>
      </w:r>
      <w:r w:rsidRPr="00934DE5">
        <w:rPr>
          <w:rFonts w:ascii="Times New Roman" w:hAnsi="Times New Roman" w:cs="Times New Roman"/>
        </w:rPr>
        <w:t>, hogy a közölt adatok a valóságnak megfelelnek, választójoggal rendelkezem.</w:t>
      </w:r>
    </w:p>
    <w:p w14:paraId="3B76C47A" w14:textId="7F9DB222" w:rsidR="00105AE8" w:rsidRPr="00934DE5" w:rsidRDefault="00105AE8" w:rsidP="00105AE8">
      <w:pPr>
        <w:spacing w:after="120" w:line="360" w:lineRule="auto"/>
        <w:jc w:val="both"/>
        <w:rPr>
          <w:rFonts w:ascii="Times New Roman" w:hAnsi="Times New Roman" w:cs="Times New Roman"/>
        </w:rPr>
      </w:pPr>
      <w:r w:rsidRPr="00934DE5">
        <w:rPr>
          <w:rFonts w:ascii="Times New Roman" w:hAnsi="Times New Roman" w:cs="Times New Roman"/>
          <w:b/>
          <w:bCs/>
        </w:rPr>
        <w:t>Nyilatkozom</w:t>
      </w:r>
      <w:r w:rsidRPr="00934DE5">
        <w:rPr>
          <w:rFonts w:ascii="Times New Roman" w:hAnsi="Times New Roman" w:cs="Times New Roman"/>
        </w:rPr>
        <w:t xml:space="preserve">, hogy </w:t>
      </w:r>
      <w:bookmarkStart w:id="0" w:name="_Hlk213079829"/>
      <w:r w:rsidR="00953039">
        <w:rPr>
          <w:rFonts w:ascii="Times New Roman" w:hAnsi="Times New Roman" w:cs="Times New Roman"/>
        </w:rPr>
        <w:fldChar w:fldCharType="begin"/>
      </w:r>
      <w:r w:rsidR="00953039">
        <w:rPr>
          <w:rFonts w:ascii="Times New Roman" w:hAnsi="Times New Roman" w:cs="Times New Roman"/>
        </w:rPr>
        <w:instrText>HYPERLINK "h</w:instrText>
      </w:r>
      <w:r w:rsidR="00953039" w:rsidRPr="00953039">
        <w:rPr>
          <w:rFonts w:ascii="Times New Roman" w:hAnsi="Times New Roman" w:cs="Times New Roman"/>
        </w:rPr>
        <w:instrText>ttps://nagytarcsa.hu/valasztasokkal-kapcsolatos-dokumentumok/</w:instrText>
      </w:r>
      <w:r w:rsidR="00953039">
        <w:rPr>
          <w:rFonts w:ascii="Times New Roman" w:hAnsi="Times New Roman" w:cs="Times New Roman"/>
        </w:rPr>
        <w:instrText>"</w:instrText>
      </w:r>
      <w:r w:rsidR="00953039">
        <w:rPr>
          <w:rFonts w:ascii="Times New Roman" w:hAnsi="Times New Roman" w:cs="Times New Roman"/>
        </w:rPr>
        <w:fldChar w:fldCharType="separate"/>
      </w:r>
      <w:r w:rsidR="00953039" w:rsidRPr="00EA64F6">
        <w:rPr>
          <w:rStyle w:val="Hiperhivatkozs"/>
          <w:rFonts w:ascii="Times New Roman" w:hAnsi="Times New Roman" w:cs="Times New Roman"/>
        </w:rPr>
        <w:t>h</w:t>
      </w:r>
      <w:r w:rsidR="00953039" w:rsidRPr="00EA64F6">
        <w:rPr>
          <w:rStyle w:val="Hiperhivatkozs"/>
          <w:rFonts w:ascii="Times New Roman" w:hAnsi="Times New Roman" w:cs="Times New Roman"/>
        </w:rPr>
        <w:t>ttps://nagytarcsa.hu/valasztasokkal-kapcsolatos-dokumentumok/</w:t>
      </w:r>
      <w:r w:rsidR="00953039">
        <w:rPr>
          <w:rFonts w:ascii="Times New Roman" w:hAnsi="Times New Roman" w:cs="Times New Roman"/>
        </w:rPr>
        <w:fldChar w:fldCharType="end"/>
      </w:r>
      <w:r w:rsidR="00953039">
        <w:rPr>
          <w:rFonts w:ascii="Times New Roman" w:hAnsi="Times New Roman" w:cs="Times New Roman"/>
        </w:rPr>
        <w:t xml:space="preserve"> oldalon elérhető </w:t>
      </w:r>
      <w:r w:rsidRPr="00934DE5">
        <w:rPr>
          <w:rFonts w:ascii="Times New Roman" w:hAnsi="Times New Roman" w:cs="Times New Roman"/>
        </w:rPr>
        <w:t>Adatkezelési Tájékoztató</w:t>
      </w:r>
      <w:r>
        <w:rPr>
          <w:rFonts w:ascii="Times New Roman" w:hAnsi="Times New Roman" w:cs="Times New Roman"/>
        </w:rPr>
        <w:t>t</w:t>
      </w:r>
      <w:bookmarkEnd w:id="0"/>
      <w:r>
        <w:rPr>
          <w:rFonts w:ascii="Times New Roman" w:hAnsi="Times New Roman" w:cs="Times New Roman"/>
        </w:rPr>
        <w:t xml:space="preserve"> megismertem</w:t>
      </w:r>
      <w:r w:rsidRPr="00934DE5">
        <w:rPr>
          <w:rFonts w:ascii="Times New Roman" w:hAnsi="Times New Roman" w:cs="Times New Roman"/>
        </w:rPr>
        <w:t xml:space="preserve">, tudomásul vettem. </w:t>
      </w:r>
    </w:p>
    <w:p w14:paraId="1BB3AFB5" w14:textId="4EB45921"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b/>
          <w:bCs/>
        </w:rPr>
        <w:t>Hozzájárulok</w:t>
      </w:r>
      <w:r w:rsidRPr="00934DE5">
        <w:rPr>
          <w:rFonts w:ascii="Times New Roman" w:hAnsi="Times New Roman" w:cs="Times New Roman"/>
        </w:rPr>
        <w:t xml:space="preserve"> ahhoz, hogy </w:t>
      </w:r>
      <w:r w:rsidR="00105AE8">
        <w:rPr>
          <w:rFonts w:ascii="Times New Roman" w:hAnsi="Times New Roman" w:cs="Times New Roman"/>
        </w:rPr>
        <w:t xml:space="preserve">e-mail címemet és telefonszámomat </w:t>
      </w:r>
      <w:r w:rsidR="00362109">
        <w:rPr>
          <w:rFonts w:ascii="Times New Roman" w:hAnsi="Times New Roman" w:cs="Times New Roman"/>
        </w:rPr>
        <w:t xml:space="preserve">a Nagytarcsai </w:t>
      </w:r>
      <w:r w:rsidRPr="00934DE5">
        <w:rPr>
          <w:rFonts w:ascii="Times New Roman" w:hAnsi="Times New Roman" w:cs="Times New Roman"/>
        </w:rPr>
        <w:t xml:space="preserve">Helyi Választási Iroda a </w:t>
      </w:r>
      <w:hyperlink r:id="rId4" w:history="1">
        <w:r w:rsidR="00953039" w:rsidRPr="00EA64F6">
          <w:rPr>
            <w:rStyle w:val="Hiperhivatkozs"/>
            <w:rFonts w:ascii="Times New Roman" w:hAnsi="Times New Roman" w:cs="Times New Roman"/>
          </w:rPr>
          <w:t>https://nagytarcsa.hu/valasztasokkal-kapcsolatos-dokumentumok/</w:t>
        </w:r>
      </w:hyperlink>
      <w:r w:rsidR="00953039">
        <w:rPr>
          <w:rFonts w:ascii="Times New Roman" w:hAnsi="Times New Roman" w:cs="Times New Roman"/>
        </w:rPr>
        <w:t xml:space="preserve"> oldalon elérhető </w:t>
      </w:r>
      <w:r w:rsidR="00953039" w:rsidRPr="00934DE5">
        <w:rPr>
          <w:rFonts w:ascii="Times New Roman" w:hAnsi="Times New Roman" w:cs="Times New Roman"/>
        </w:rPr>
        <w:t>Adatkezelési Tájékoztató</w:t>
      </w:r>
      <w:r w:rsidR="00953039">
        <w:rPr>
          <w:rFonts w:ascii="Times New Roman" w:hAnsi="Times New Roman" w:cs="Times New Roman"/>
        </w:rPr>
        <w:t>ban</w:t>
      </w:r>
      <w:r w:rsidR="00105AE8">
        <w:rPr>
          <w:rFonts w:ascii="Times New Roman" w:hAnsi="Times New Roman" w:cs="Times New Roman"/>
        </w:rPr>
        <w:t xml:space="preserve"> foglaltak szerint kezelje</w:t>
      </w:r>
      <w:r w:rsidRPr="00934DE5">
        <w:rPr>
          <w:rFonts w:ascii="Times New Roman" w:hAnsi="Times New Roman" w:cs="Times New Roman"/>
        </w:rPr>
        <w:t>.</w:t>
      </w:r>
    </w:p>
    <w:p w14:paraId="74E67A12" w14:textId="3BDE0203" w:rsidR="00934DE5"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t>A szavazatszámláló bizottságban közreműködést vállalok.</w:t>
      </w:r>
    </w:p>
    <w:p w14:paraId="425F4489" w14:textId="572323FF" w:rsidR="00934DE5" w:rsidRPr="00934DE5" w:rsidRDefault="00934DE5" w:rsidP="00934DE5">
      <w:pPr>
        <w:spacing w:after="120" w:line="360" w:lineRule="auto"/>
        <w:jc w:val="both"/>
        <w:rPr>
          <w:rFonts w:ascii="Times New Roman" w:hAnsi="Times New Roman" w:cs="Times New Roman"/>
          <w:b/>
          <w:bCs/>
        </w:rPr>
      </w:pPr>
      <w:r w:rsidRPr="00934DE5">
        <w:rPr>
          <w:rFonts w:ascii="Times New Roman" w:hAnsi="Times New Roman" w:cs="Times New Roman"/>
          <w:b/>
          <w:bCs/>
        </w:rPr>
        <w:t xml:space="preserve">Nagytarcsa, </w:t>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7C5ACBA4" w14:textId="3FE02511" w:rsidR="00934DE5" w:rsidRPr="00934DE5" w:rsidRDefault="00934DE5" w:rsidP="00934DE5">
      <w:pPr>
        <w:spacing w:after="120" w:line="360" w:lineRule="auto"/>
        <w:jc w:val="right"/>
        <w:rPr>
          <w:rFonts w:ascii="Times New Roman" w:hAnsi="Times New Roman" w:cs="Times New Roman"/>
          <w:u w:val="single"/>
        </w:rPr>
      </w:pP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r w:rsidRPr="00934DE5">
        <w:rPr>
          <w:rFonts w:ascii="Times New Roman" w:hAnsi="Times New Roman" w:cs="Times New Roman"/>
          <w:u w:val="single"/>
        </w:rPr>
        <w:tab/>
      </w:r>
    </w:p>
    <w:p w14:paraId="6F0D138B" w14:textId="63B39B54" w:rsidR="00934DE5" w:rsidRPr="00934DE5" w:rsidRDefault="00934DE5" w:rsidP="00934DE5">
      <w:pPr>
        <w:spacing w:after="120" w:line="360" w:lineRule="auto"/>
        <w:ind w:left="4956"/>
        <w:jc w:val="center"/>
        <w:rPr>
          <w:rFonts w:ascii="Times New Roman" w:hAnsi="Times New Roman" w:cs="Times New Roman"/>
          <w:b/>
          <w:bCs/>
        </w:rPr>
      </w:pPr>
      <w:r w:rsidRPr="00934DE5">
        <w:rPr>
          <w:rFonts w:ascii="Times New Roman" w:hAnsi="Times New Roman" w:cs="Times New Roman"/>
          <w:b/>
          <w:bCs/>
        </w:rPr>
        <w:t>aláírás</w:t>
      </w:r>
    </w:p>
    <w:p w14:paraId="373EE635" w14:textId="42434285" w:rsidR="000074A7" w:rsidRPr="00934DE5" w:rsidRDefault="00934DE5" w:rsidP="00934DE5">
      <w:pPr>
        <w:spacing w:after="120" w:line="360" w:lineRule="auto"/>
        <w:jc w:val="both"/>
        <w:rPr>
          <w:rFonts w:ascii="Times New Roman" w:hAnsi="Times New Roman" w:cs="Times New Roman"/>
        </w:rPr>
      </w:pPr>
      <w:r w:rsidRPr="00934DE5">
        <w:rPr>
          <w:rFonts w:ascii="Times New Roman" w:hAnsi="Times New Roman" w:cs="Times New Roman"/>
        </w:rPr>
        <w:br w:type="page"/>
      </w:r>
    </w:p>
    <w:p w14:paraId="722A3CCD" w14:textId="0A506694" w:rsidR="00934DE5" w:rsidRPr="00934DE5" w:rsidRDefault="00934DE5" w:rsidP="00934DE5">
      <w:pPr>
        <w:spacing w:after="120" w:line="240" w:lineRule="auto"/>
        <w:jc w:val="center"/>
        <w:rPr>
          <w:rFonts w:ascii="Times New Roman" w:hAnsi="Times New Roman" w:cs="Times New Roman"/>
          <w:b/>
          <w:bCs/>
          <w:sz w:val="22"/>
          <w:szCs w:val="22"/>
        </w:rPr>
      </w:pPr>
      <w:r w:rsidRPr="00934DE5">
        <w:rPr>
          <w:rFonts w:ascii="Times New Roman" w:hAnsi="Times New Roman" w:cs="Times New Roman"/>
          <w:b/>
          <w:bCs/>
          <w:sz w:val="22"/>
          <w:szCs w:val="22"/>
        </w:rPr>
        <w:lastRenderedPageBreak/>
        <w:t>Összeférhetetlenségi tájékoztató</w:t>
      </w:r>
    </w:p>
    <w:p w14:paraId="0F316843" w14:textId="09CBD272" w:rsidR="00934DE5" w:rsidRPr="00934DE5" w:rsidRDefault="00934DE5" w:rsidP="00934DE5">
      <w:pPr>
        <w:spacing w:after="120" w:line="240" w:lineRule="auto"/>
        <w:jc w:val="center"/>
        <w:rPr>
          <w:rFonts w:ascii="Times New Roman" w:hAnsi="Times New Roman" w:cs="Times New Roman"/>
          <w:b/>
          <w:bCs/>
          <w:sz w:val="22"/>
          <w:szCs w:val="22"/>
        </w:rPr>
      </w:pPr>
      <w:r w:rsidRPr="00934DE5">
        <w:rPr>
          <w:rFonts w:ascii="Times New Roman" w:hAnsi="Times New Roman" w:cs="Times New Roman"/>
          <w:b/>
          <w:bCs/>
          <w:sz w:val="22"/>
          <w:szCs w:val="22"/>
        </w:rPr>
        <w:t>Szavazatszámláló bizottság választott tagjával szemben fennálló összeférhetetlenségi, kizáró okokról</w:t>
      </w:r>
    </w:p>
    <w:p w14:paraId="50A26505"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 </w:t>
      </w:r>
      <w:r w:rsidRPr="00934DE5">
        <w:rPr>
          <w:rFonts w:ascii="Times New Roman" w:hAnsi="Times New Roman" w:cs="Times New Roman"/>
          <w:i/>
          <w:iCs/>
          <w:sz w:val="22"/>
          <w:szCs w:val="22"/>
        </w:rPr>
        <w:t>választási eljárásról</w:t>
      </w:r>
      <w:r w:rsidRPr="00934DE5">
        <w:rPr>
          <w:rFonts w:ascii="Times New Roman" w:hAnsi="Times New Roman" w:cs="Times New Roman"/>
          <w:sz w:val="22"/>
          <w:szCs w:val="22"/>
        </w:rPr>
        <w:t xml:space="preserve"> szóló 2013. évi XXXVI. törvény 17. § (1) A 26. §-ban, a 28. §-ban, a 35. § (3) bekezdésében és a 171. § (1) bekezdésében foglaltak kivételével </w:t>
      </w:r>
    </w:p>
    <w:p w14:paraId="068236CE"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 a szavazatszámláló bizottságnak és a helyi választási bizottságnak csak a településen, közös önkormányzati hivatalhoz tartozó település választási bizottsága esetében a közös hivatalhoz tartozó bármely településen, </w:t>
      </w:r>
    </w:p>
    <w:p w14:paraId="7AC17E12"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b) az országgyűlési egyéni választókerületi választási bizottságnak csak az országgyűlési egyéni választókerületben, </w:t>
      </w:r>
    </w:p>
    <w:p w14:paraId="02A81DDC"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c) a területi választási bizottságnak csak a vármegyében, illetve a fővárosban, </w:t>
      </w:r>
    </w:p>
    <w:p w14:paraId="190138C8"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d) a Nemzeti Választási Bizottságnak csak magyarországi lakcímmel rendelkező, a központi névjegyzékben szereplő választópolgár lehet tagja. </w:t>
      </w:r>
    </w:p>
    <w:p w14:paraId="231E773F"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(2) A választási bizottság választott tagja és a Nemzeti Választási Bizottság megbízott tagja az lehet, aki az országgyűlési képviselők választásán jelöltként indulhat. </w:t>
      </w:r>
    </w:p>
    <w:p w14:paraId="151366A9"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(3) A Nemzeti Választási Bizottság választott, valamint a 27. § (1) bekezdése alapján megbízott tagja az lehet, aki jogi egyetemi diplomával rendelkezik. </w:t>
      </w:r>
    </w:p>
    <w:p w14:paraId="145A6CF9"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(4) A választási bizottság megbízott tagja az lehet, aki az adott választáson jelöltként indulhat. </w:t>
      </w:r>
    </w:p>
    <w:p w14:paraId="3AA518B2"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18. § (1) A választási bizottságnak nem lehet tagja </w:t>
      </w:r>
    </w:p>
    <w:p w14:paraId="29031737"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 a köztársasági elnök, </w:t>
      </w:r>
    </w:p>
    <w:p w14:paraId="346BD935"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b) a háznagy, </w:t>
      </w:r>
    </w:p>
    <w:p w14:paraId="363B0F0C"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c) képviselő, </w:t>
      </w:r>
    </w:p>
    <w:p w14:paraId="7AA7D4C4"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d) alpolgármester, </w:t>
      </w:r>
    </w:p>
    <w:p w14:paraId="248862AB"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e) jegyző, </w:t>
      </w:r>
    </w:p>
    <w:p w14:paraId="294ED009"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f) másik választási bizottság tagja, választási iroda tagja, </w:t>
      </w:r>
    </w:p>
    <w:p w14:paraId="56D2D6A6"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g) a Magyar Honvédséggel szolgálati viszonyban álló hivatásos és szerződéses katona, továbbá a tényleges szolgálatot ellátó önkéntes tartalékos katona, valamint </w:t>
      </w:r>
    </w:p>
    <w:p w14:paraId="0F668F8E"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h) jelölt. </w:t>
      </w:r>
    </w:p>
    <w:p w14:paraId="03E4D4EB"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(2) Nem lehet – a szavazatszámláló bizottság kivételével – a választási bizottság választott tagja az (1) bekezdésben foglaltakon túl </w:t>
      </w:r>
    </w:p>
    <w:p w14:paraId="4112E870"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 párt tagja, </w:t>
      </w:r>
    </w:p>
    <w:p w14:paraId="013081C9"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b) a választókerületben jelöltet állító jelölő szervezet tagja, </w:t>
      </w:r>
    </w:p>
    <w:p w14:paraId="53969C84"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c) a választókerületben induló jelölt hozzátartozója, </w:t>
      </w:r>
    </w:p>
    <w:p w14:paraId="02EB26D9"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d) a központi államigazgatási szervekről,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 politikai szolgálati jogviszonyban, biztosi jogviszonyban, szolgálati vagy más, munkavégzésre irányuló jogviszonyban álló személy a közalkalmazott, a munkavállaló, az egészségügyi szolgálati jogviszonyban, valamint a köznevelési foglalkoztatotti jogviszonyban álló személy kivételével. </w:t>
      </w:r>
    </w:p>
    <w:p w14:paraId="6E658ED0"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(2a) A szavazatszámláló bizottság választott tagjára is alkalmazni kell a (2) bekezdés a) és d) pontja szerinti rendelkezést. A szavazatszámláló bizottságnak az a választott tagja, akivel szemben a (2) bekezdés b) vagy c) pontja szerinti összeférhetetlenség egy adott választáson fennáll, a szavazatszámláló bizottság munkájában azon a választáson nem vehet részt. </w:t>
      </w:r>
    </w:p>
    <w:p w14:paraId="21895532"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lastRenderedPageBreak/>
        <w:t xml:space="preserve">(3) Az (1) bekezdés f) pontja szerinti összeférhetetlenségi ok nem vonatkozik a) az országgyűlési egyéni választókerületi választási bizottság tagjára, ha az egy szavazókörrel rendelkező településen működő helyi választási bizottság kivételével az országgyűlési egyéni választókerület területén fekvő településen működő helyi választási bizottság tagjává választják, valamint b) az egy szavazókörrel rendelkező településen működő helyi választási bizottság kivételével az országgyűlési egyéni választókerület területén fekvő településen működő helyi választási bizottság tagjára, ha az országgyűlési egyéni választókerületi választási bizottság tagjává választják. </w:t>
      </w:r>
    </w:p>
    <w:p w14:paraId="156702F8"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(4) A választási bizottság választott tagjának, póttagjának javasolt választópolgár a megválasztása előtt, a megbízott tag legkésőbb az eskütételét megelőzően írásban nyilatkozik arról, hogy vele szemben nem áll fenn összeférhetetlenség. A választási bizottság tagja, póttagja a vele szemben felmerült összeférhetetlenség tényét köteles haladéktalanul közölni a választási bizottság mellett működő választási iroda vezetőjével, továbbá bejelenteni a választási bizottság soron következő ülésén. </w:t>
      </w:r>
    </w:p>
    <w:p w14:paraId="3A297C11"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Az </w:t>
      </w:r>
      <w:r w:rsidRPr="00934DE5">
        <w:rPr>
          <w:rFonts w:ascii="Times New Roman" w:hAnsi="Times New Roman" w:cs="Times New Roman"/>
          <w:i/>
          <w:iCs/>
          <w:sz w:val="22"/>
          <w:szCs w:val="22"/>
        </w:rPr>
        <w:t>Alaptörvény</w:t>
      </w:r>
      <w:r w:rsidRPr="00934DE5">
        <w:rPr>
          <w:rFonts w:ascii="Times New Roman" w:hAnsi="Times New Roman" w:cs="Times New Roman"/>
          <w:sz w:val="22"/>
          <w:szCs w:val="22"/>
        </w:rPr>
        <w:t xml:space="preserve"> XXIII. cikk (1) bekezdése: Minden nagykorú magyar állampolgárnak joga van ahhoz, hogy az országgyűlési képviselők, a helyi önkormányzati képviselők és polgármesterek, valamint az európai parlamenti képviselők választásán választó és választható legyen. </w:t>
      </w:r>
    </w:p>
    <w:p w14:paraId="07667AF3" w14:textId="77777777"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Az </w:t>
      </w:r>
      <w:r w:rsidRPr="00934DE5">
        <w:rPr>
          <w:rFonts w:ascii="Times New Roman" w:hAnsi="Times New Roman" w:cs="Times New Roman"/>
          <w:i/>
          <w:iCs/>
          <w:sz w:val="22"/>
          <w:szCs w:val="22"/>
        </w:rPr>
        <w:t>Alaptörvény</w:t>
      </w:r>
      <w:r w:rsidRPr="00934DE5">
        <w:rPr>
          <w:rFonts w:ascii="Times New Roman" w:hAnsi="Times New Roman" w:cs="Times New Roman"/>
          <w:sz w:val="22"/>
          <w:szCs w:val="22"/>
        </w:rPr>
        <w:t xml:space="preserve"> XXIII. cikk (6) bekezdés első mondata: Nem rendelkezik választójoggal az, akit bűncselekmény elkövetése vagy belátási képességének korlátozottsága miatt a bíróság a választójogból kizárt. Nem választható az Európai Unió más tagállamának magyarországi lakóhellyel rendelkező állampolgára, ha az állampolgársága szerinti állam jogszabálya, bírósági vagy hatósági döntése alapján hazájában kizárták e jog gyakorlásából. </w:t>
      </w:r>
    </w:p>
    <w:p w14:paraId="3C1A15FB" w14:textId="64896EA4" w:rsidR="00934DE5" w:rsidRPr="00934DE5" w:rsidRDefault="00934DE5" w:rsidP="00934DE5">
      <w:pPr>
        <w:spacing w:after="120" w:line="240" w:lineRule="auto"/>
        <w:jc w:val="both"/>
        <w:rPr>
          <w:rFonts w:ascii="Times New Roman" w:hAnsi="Times New Roman" w:cs="Times New Roman"/>
          <w:sz w:val="22"/>
          <w:szCs w:val="22"/>
        </w:rPr>
      </w:pPr>
      <w:r w:rsidRPr="00934DE5">
        <w:rPr>
          <w:rFonts w:ascii="Times New Roman" w:hAnsi="Times New Roman" w:cs="Times New Roman"/>
          <w:sz w:val="22"/>
          <w:szCs w:val="22"/>
        </w:rPr>
        <w:t xml:space="preserve">Az </w:t>
      </w:r>
      <w:r w:rsidRPr="00934DE5">
        <w:rPr>
          <w:rFonts w:ascii="Times New Roman" w:hAnsi="Times New Roman" w:cs="Times New Roman"/>
          <w:i/>
          <w:iCs/>
          <w:sz w:val="22"/>
          <w:szCs w:val="22"/>
        </w:rPr>
        <w:t>országgyűlési képviselők választásáról</w:t>
      </w:r>
      <w:r w:rsidRPr="00934DE5">
        <w:rPr>
          <w:rFonts w:ascii="Times New Roman" w:hAnsi="Times New Roman" w:cs="Times New Roman"/>
          <w:sz w:val="22"/>
          <w:szCs w:val="22"/>
        </w:rPr>
        <w:t xml:space="preserve"> szóló 2011. évi CCIII. törvény 2. § (3) bekezdése: (3) Az országgyűlési képviselők választásán nem választható, aki jogerős ítélet alapján szabadságvesztés büntetését vagy büntetőeljárásban elrendelt intézeti kényszergyógykezelését tölti.</w:t>
      </w:r>
    </w:p>
    <w:sectPr w:rsidR="00934DE5" w:rsidRPr="00934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E5"/>
    <w:rsid w:val="000074A7"/>
    <w:rsid w:val="00105AE8"/>
    <w:rsid w:val="00362109"/>
    <w:rsid w:val="003976F9"/>
    <w:rsid w:val="00577101"/>
    <w:rsid w:val="00934DE5"/>
    <w:rsid w:val="00953039"/>
    <w:rsid w:val="009E4B81"/>
    <w:rsid w:val="00A07923"/>
    <w:rsid w:val="00C24BF7"/>
    <w:rsid w:val="00CC1E41"/>
    <w:rsid w:val="00DE6463"/>
    <w:rsid w:val="00E56E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44C1"/>
  <w15:chartTrackingRefBased/>
  <w15:docId w15:val="{D00C6AE6-1F11-4D35-9B30-5020449F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34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34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34DE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34DE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34DE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34DE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4DE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4DE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4DE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4DE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34DE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34DE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34DE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34DE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34DE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4DE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4DE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4DE5"/>
    <w:rPr>
      <w:rFonts w:eastAsiaTheme="majorEastAsia" w:cstheme="majorBidi"/>
      <w:color w:val="272727" w:themeColor="text1" w:themeTint="D8"/>
    </w:rPr>
  </w:style>
  <w:style w:type="paragraph" w:styleId="Cm">
    <w:name w:val="Title"/>
    <w:basedOn w:val="Norml"/>
    <w:next w:val="Norml"/>
    <w:link w:val="CmChar"/>
    <w:uiPriority w:val="10"/>
    <w:qFormat/>
    <w:rsid w:val="0093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4DE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4DE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4DE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4DE5"/>
    <w:pPr>
      <w:spacing w:before="160"/>
      <w:jc w:val="center"/>
    </w:pPr>
    <w:rPr>
      <w:i/>
      <w:iCs/>
      <w:color w:val="404040" w:themeColor="text1" w:themeTint="BF"/>
    </w:rPr>
  </w:style>
  <w:style w:type="character" w:customStyle="1" w:styleId="IdzetChar">
    <w:name w:val="Idézet Char"/>
    <w:basedOn w:val="Bekezdsalapbettpusa"/>
    <w:link w:val="Idzet"/>
    <w:uiPriority w:val="29"/>
    <w:rsid w:val="00934DE5"/>
    <w:rPr>
      <w:i/>
      <w:iCs/>
      <w:color w:val="404040" w:themeColor="text1" w:themeTint="BF"/>
    </w:rPr>
  </w:style>
  <w:style w:type="paragraph" w:styleId="Listaszerbekezds">
    <w:name w:val="List Paragraph"/>
    <w:basedOn w:val="Norml"/>
    <w:uiPriority w:val="34"/>
    <w:qFormat/>
    <w:rsid w:val="00934DE5"/>
    <w:pPr>
      <w:ind w:left="720"/>
      <w:contextualSpacing/>
    </w:pPr>
  </w:style>
  <w:style w:type="character" w:styleId="Erskiemels">
    <w:name w:val="Intense Emphasis"/>
    <w:basedOn w:val="Bekezdsalapbettpusa"/>
    <w:uiPriority w:val="21"/>
    <w:qFormat/>
    <w:rsid w:val="00934DE5"/>
    <w:rPr>
      <w:i/>
      <w:iCs/>
      <w:color w:val="0F4761" w:themeColor="accent1" w:themeShade="BF"/>
    </w:rPr>
  </w:style>
  <w:style w:type="paragraph" w:styleId="Kiemeltidzet">
    <w:name w:val="Intense Quote"/>
    <w:basedOn w:val="Norml"/>
    <w:next w:val="Norml"/>
    <w:link w:val="KiemeltidzetChar"/>
    <w:uiPriority w:val="30"/>
    <w:qFormat/>
    <w:rsid w:val="00934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34DE5"/>
    <w:rPr>
      <w:i/>
      <w:iCs/>
      <w:color w:val="0F4761" w:themeColor="accent1" w:themeShade="BF"/>
    </w:rPr>
  </w:style>
  <w:style w:type="character" w:styleId="Ershivatkozs">
    <w:name w:val="Intense Reference"/>
    <w:basedOn w:val="Bekezdsalapbettpusa"/>
    <w:uiPriority w:val="32"/>
    <w:qFormat/>
    <w:rsid w:val="00934DE5"/>
    <w:rPr>
      <w:b/>
      <w:bCs/>
      <w:smallCaps/>
      <w:color w:val="0F4761" w:themeColor="accent1" w:themeShade="BF"/>
      <w:spacing w:val="5"/>
    </w:rPr>
  </w:style>
  <w:style w:type="character" w:styleId="Hiperhivatkozs">
    <w:name w:val="Hyperlink"/>
    <w:basedOn w:val="Bekezdsalapbettpusa"/>
    <w:uiPriority w:val="99"/>
    <w:unhideWhenUsed/>
    <w:rsid w:val="00934DE5"/>
    <w:rPr>
      <w:color w:val="467886" w:themeColor="hyperlink"/>
      <w:u w:val="single"/>
    </w:rPr>
  </w:style>
  <w:style w:type="character" w:styleId="Feloldatlanmegemlts">
    <w:name w:val="Unresolved Mention"/>
    <w:basedOn w:val="Bekezdsalapbettpusa"/>
    <w:uiPriority w:val="99"/>
    <w:semiHidden/>
    <w:unhideWhenUsed/>
    <w:rsid w:val="00934DE5"/>
    <w:rPr>
      <w:color w:val="605E5C"/>
      <w:shd w:val="clear" w:color="auto" w:fill="E1DFDD"/>
    </w:rPr>
  </w:style>
  <w:style w:type="paragraph" w:styleId="Vltozat">
    <w:name w:val="Revision"/>
    <w:hidden/>
    <w:uiPriority w:val="99"/>
    <w:semiHidden/>
    <w:rsid w:val="00105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gytarcsa.hu/valasztasokkal-kapcsolatos-dokumentum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823</Words>
  <Characters>5683</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 Krisztina</dc:creator>
  <cp:keywords/>
  <dc:description/>
  <cp:lastModifiedBy>Pap Krisztina</cp:lastModifiedBy>
  <cp:revision>6</cp:revision>
  <dcterms:created xsi:type="dcterms:W3CDTF">2025-11-03T14:36:00Z</dcterms:created>
  <dcterms:modified xsi:type="dcterms:W3CDTF">2025-11-03T15:31:00Z</dcterms:modified>
</cp:coreProperties>
</file>