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E5A8D" w14:textId="77777777" w:rsidR="001740C0" w:rsidRPr="003D196A" w:rsidRDefault="001740C0" w:rsidP="001740C0">
      <w:pPr>
        <w:jc w:val="center"/>
        <w:rPr>
          <w:rFonts w:cstheme="minorHAnsi"/>
          <w:b/>
          <w:sz w:val="24"/>
          <w:szCs w:val="24"/>
        </w:rPr>
      </w:pPr>
      <w:r w:rsidRPr="003D196A">
        <w:rPr>
          <w:rFonts w:cstheme="minorHAnsi"/>
          <w:b/>
          <w:sz w:val="24"/>
          <w:szCs w:val="24"/>
        </w:rPr>
        <w:t xml:space="preserve">É R D E K M É R L E G E L É S I T E S Z T </w:t>
      </w:r>
    </w:p>
    <w:p w14:paraId="7E64771C" w14:textId="25B128C5" w:rsidR="001740C0" w:rsidRPr="003D196A" w:rsidRDefault="00B81A99" w:rsidP="001740C0">
      <w:pPr>
        <w:jc w:val="center"/>
        <w:rPr>
          <w:rFonts w:cstheme="minorHAnsi"/>
          <w:b/>
          <w:sz w:val="24"/>
          <w:szCs w:val="24"/>
        </w:rPr>
      </w:pPr>
      <w:proofErr w:type="spellStart"/>
      <w:r w:rsidRPr="00B81A99">
        <w:rPr>
          <w:rFonts w:cstheme="minorHAnsi"/>
          <w:b/>
          <w:sz w:val="24"/>
          <w:szCs w:val="24"/>
        </w:rPr>
        <w:t>Nagytarcsai</w:t>
      </w:r>
      <w:proofErr w:type="spellEnd"/>
      <w:r w:rsidRPr="00B81A99">
        <w:rPr>
          <w:rFonts w:cstheme="minorHAnsi"/>
          <w:b/>
          <w:sz w:val="24"/>
          <w:szCs w:val="24"/>
        </w:rPr>
        <w:t xml:space="preserve"> Szociális </w:t>
      </w:r>
      <w:proofErr w:type="spellStart"/>
      <w:r w:rsidRPr="00B81A99">
        <w:rPr>
          <w:rFonts w:cstheme="minorHAnsi"/>
          <w:b/>
          <w:sz w:val="24"/>
          <w:szCs w:val="24"/>
        </w:rPr>
        <w:t>Segítő</w:t>
      </w:r>
      <w:proofErr w:type="spellEnd"/>
      <w:r w:rsidRPr="00B81A99">
        <w:rPr>
          <w:rFonts w:cstheme="minorHAnsi"/>
          <w:b/>
          <w:sz w:val="24"/>
          <w:szCs w:val="24"/>
        </w:rPr>
        <w:t xml:space="preserve"> Szolgálat </w:t>
      </w:r>
      <w:r w:rsidR="001740C0" w:rsidRPr="003D196A">
        <w:rPr>
          <w:rFonts w:cstheme="minorHAnsi"/>
          <w:b/>
          <w:sz w:val="24"/>
          <w:szCs w:val="24"/>
        </w:rPr>
        <w:t>szerződéses partnerei által megjelölt szerződéses kapcsolattartók személyes adatainak kezeléséhez</w:t>
      </w:r>
    </w:p>
    <w:p w14:paraId="6F3A6D99" w14:textId="77777777" w:rsidR="007628A8" w:rsidRPr="003D196A" w:rsidRDefault="007628A8" w:rsidP="001740C0">
      <w:pPr>
        <w:jc w:val="both"/>
        <w:rPr>
          <w:rFonts w:cstheme="minorHAnsi"/>
          <w:b/>
          <w:sz w:val="24"/>
          <w:szCs w:val="24"/>
        </w:rPr>
      </w:pPr>
    </w:p>
    <w:p w14:paraId="2F8B6D4F" w14:textId="11A8471A" w:rsidR="00626E76" w:rsidRPr="003D196A" w:rsidRDefault="00C31BF0" w:rsidP="001740C0">
      <w:pPr>
        <w:jc w:val="both"/>
        <w:rPr>
          <w:sz w:val="24"/>
          <w:szCs w:val="24"/>
        </w:rPr>
      </w:pPr>
      <w:r w:rsidRPr="00CD1EAC">
        <w:rPr>
          <w:sz w:val="24"/>
          <w:szCs w:val="24"/>
        </w:rPr>
        <w:t>A</w:t>
      </w:r>
      <w:r w:rsidR="00CD1EAC" w:rsidRPr="00CD1EAC">
        <w:rPr>
          <w:sz w:val="24"/>
          <w:szCs w:val="24"/>
        </w:rPr>
        <w:t xml:space="preserve"> </w:t>
      </w:r>
      <w:proofErr w:type="spellStart"/>
      <w:r w:rsidR="00B81A99" w:rsidRPr="00B81A99">
        <w:rPr>
          <w:sz w:val="24"/>
          <w:szCs w:val="24"/>
        </w:rPr>
        <w:t>Nagytarcsai</w:t>
      </w:r>
      <w:proofErr w:type="spellEnd"/>
      <w:r w:rsidR="00B81A99" w:rsidRPr="00B81A99">
        <w:rPr>
          <w:sz w:val="24"/>
          <w:szCs w:val="24"/>
        </w:rPr>
        <w:t xml:space="preserve"> Szociális </w:t>
      </w:r>
      <w:proofErr w:type="spellStart"/>
      <w:r w:rsidR="00B81A99" w:rsidRPr="00B81A99">
        <w:rPr>
          <w:sz w:val="24"/>
          <w:szCs w:val="24"/>
        </w:rPr>
        <w:t>Segítő</w:t>
      </w:r>
      <w:proofErr w:type="spellEnd"/>
      <w:r w:rsidR="00B81A99" w:rsidRPr="00B81A99">
        <w:rPr>
          <w:sz w:val="24"/>
          <w:szCs w:val="24"/>
        </w:rPr>
        <w:t xml:space="preserve"> Szolgálat </w:t>
      </w:r>
      <w:r w:rsidRPr="00CD1EAC">
        <w:rPr>
          <w:sz w:val="24"/>
          <w:szCs w:val="24"/>
        </w:rPr>
        <w:t>(</w:t>
      </w:r>
      <w:r w:rsidR="001740C0" w:rsidRPr="003D196A">
        <w:rPr>
          <w:sz w:val="24"/>
          <w:szCs w:val="24"/>
        </w:rPr>
        <w:t>Adatkezelő) partner</w:t>
      </w:r>
      <w:r w:rsidR="00943C7A" w:rsidRPr="003D196A">
        <w:rPr>
          <w:sz w:val="24"/>
          <w:szCs w:val="24"/>
        </w:rPr>
        <w:t>ekkel</w:t>
      </w:r>
      <w:r w:rsidR="001740C0" w:rsidRPr="003D196A">
        <w:rPr>
          <w:sz w:val="24"/>
          <w:szCs w:val="24"/>
        </w:rPr>
        <w:t xml:space="preserve"> rendelkezik. Ezen partnerek túlnyomó többségével az Adatkezelő kapcsolata folyamatos, állandó jellegű.</w:t>
      </w:r>
    </w:p>
    <w:p w14:paraId="12ED4ABD" w14:textId="77777777" w:rsidR="0042325C" w:rsidRPr="003D196A" w:rsidRDefault="0042325C" w:rsidP="001740C0">
      <w:pPr>
        <w:pStyle w:val="Listaszerbekezds"/>
        <w:numPr>
          <w:ilvl w:val="0"/>
          <w:numId w:val="1"/>
        </w:numPr>
        <w:ind w:left="709"/>
        <w:jc w:val="both"/>
        <w:rPr>
          <w:b/>
          <w:sz w:val="24"/>
          <w:szCs w:val="24"/>
        </w:rPr>
      </w:pPr>
      <w:r w:rsidRPr="003D196A">
        <w:rPr>
          <w:b/>
          <w:sz w:val="24"/>
          <w:szCs w:val="24"/>
        </w:rPr>
        <w:t>A kezelt személyes adatok köre</w:t>
      </w:r>
    </w:p>
    <w:p w14:paraId="345902BD" w14:textId="77777777" w:rsidR="0042325C" w:rsidRPr="003D196A" w:rsidRDefault="0042325C" w:rsidP="0042325C">
      <w:pPr>
        <w:jc w:val="both"/>
        <w:rPr>
          <w:sz w:val="24"/>
          <w:szCs w:val="24"/>
        </w:rPr>
      </w:pPr>
      <w:r w:rsidRPr="003D196A">
        <w:rPr>
          <w:sz w:val="24"/>
          <w:szCs w:val="24"/>
        </w:rPr>
        <w:t>Az érdekmérlegelési teszttel érintett személyes adatok köre a szerződésben megjelölt kapcsolattartók alábbi adatai:</w:t>
      </w:r>
    </w:p>
    <w:p w14:paraId="55CACA7A" w14:textId="77777777" w:rsidR="0042325C" w:rsidRPr="003D196A" w:rsidRDefault="0042325C" w:rsidP="0042325C">
      <w:pPr>
        <w:pStyle w:val="Listaszerbekezds"/>
        <w:ind w:left="1080"/>
        <w:jc w:val="both"/>
        <w:rPr>
          <w:sz w:val="24"/>
          <w:szCs w:val="24"/>
        </w:rPr>
      </w:pPr>
      <w:r w:rsidRPr="003D196A">
        <w:rPr>
          <w:sz w:val="24"/>
          <w:szCs w:val="24"/>
        </w:rPr>
        <w:sym w:font="Symbol" w:char="F0B7"/>
      </w:r>
      <w:r w:rsidRPr="003D196A">
        <w:rPr>
          <w:sz w:val="24"/>
          <w:szCs w:val="24"/>
        </w:rPr>
        <w:t xml:space="preserve"> az érintett neve, </w:t>
      </w:r>
    </w:p>
    <w:p w14:paraId="5FC67E8A" w14:textId="77777777" w:rsidR="0042325C" w:rsidRPr="003D196A" w:rsidRDefault="0042325C" w:rsidP="0042325C">
      <w:pPr>
        <w:pStyle w:val="Listaszerbekezds"/>
        <w:ind w:left="1080"/>
        <w:jc w:val="both"/>
        <w:rPr>
          <w:sz w:val="24"/>
          <w:szCs w:val="24"/>
        </w:rPr>
      </w:pPr>
      <w:r w:rsidRPr="003D196A">
        <w:rPr>
          <w:sz w:val="24"/>
          <w:szCs w:val="24"/>
        </w:rPr>
        <w:sym w:font="Symbol" w:char="F0B7"/>
      </w:r>
      <w:r w:rsidRPr="003D196A">
        <w:rPr>
          <w:sz w:val="24"/>
          <w:szCs w:val="24"/>
        </w:rPr>
        <w:t xml:space="preserve"> telefonszáma, </w:t>
      </w:r>
    </w:p>
    <w:p w14:paraId="5CF15444" w14:textId="77777777" w:rsidR="0042325C" w:rsidRPr="003D196A" w:rsidRDefault="0042325C" w:rsidP="0042325C">
      <w:pPr>
        <w:pStyle w:val="Listaszerbekezds"/>
        <w:ind w:left="1080"/>
        <w:jc w:val="both"/>
        <w:rPr>
          <w:sz w:val="24"/>
          <w:szCs w:val="24"/>
        </w:rPr>
      </w:pPr>
      <w:r w:rsidRPr="003D196A">
        <w:rPr>
          <w:sz w:val="24"/>
          <w:szCs w:val="24"/>
        </w:rPr>
        <w:sym w:font="Symbol" w:char="F0B7"/>
      </w:r>
      <w:r w:rsidRPr="003D196A">
        <w:rPr>
          <w:sz w:val="24"/>
          <w:szCs w:val="24"/>
        </w:rPr>
        <w:t xml:space="preserve"> e-mail címe</w:t>
      </w:r>
    </w:p>
    <w:p w14:paraId="313A9044" w14:textId="77777777" w:rsidR="0042325C" w:rsidRPr="003D196A" w:rsidRDefault="0042325C" w:rsidP="0042325C">
      <w:pPr>
        <w:pStyle w:val="Listaszerbekezds"/>
        <w:ind w:left="1080"/>
        <w:jc w:val="both"/>
        <w:rPr>
          <w:sz w:val="24"/>
          <w:szCs w:val="24"/>
        </w:rPr>
      </w:pPr>
    </w:p>
    <w:p w14:paraId="2EBD5932" w14:textId="77777777" w:rsidR="003E6CBF" w:rsidRPr="003D196A" w:rsidRDefault="003E6CBF" w:rsidP="001740C0">
      <w:pPr>
        <w:pStyle w:val="Listaszerbekezds"/>
        <w:numPr>
          <w:ilvl w:val="0"/>
          <w:numId w:val="1"/>
        </w:numPr>
        <w:ind w:left="709"/>
        <w:jc w:val="both"/>
        <w:rPr>
          <w:b/>
          <w:sz w:val="24"/>
          <w:szCs w:val="24"/>
        </w:rPr>
      </w:pPr>
      <w:r w:rsidRPr="003D196A">
        <w:rPr>
          <w:b/>
          <w:sz w:val="24"/>
          <w:szCs w:val="24"/>
        </w:rPr>
        <w:t>A személyes adatok forrása</w:t>
      </w:r>
    </w:p>
    <w:p w14:paraId="31139A7F" w14:textId="77777777" w:rsidR="003E6CBF" w:rsidRPr="003D196A" w:rsidRDefault="003E6CBF" w:rsidP="003E6CBF">
      <w:pPr>
        <w:jc w:val="both"/>
        <w:rPr>
          <w:sz w:val="24"/>
          <w:szCs w:val="24"/>
        </w:rPr>
      </w:pPr>
      <w:r w:rsidRPr="003D196A">
        <w:rPr>
          <w:sz w:val="24"/>
          <w:szCs w:val="24"/>
        </w:rPr>
        <w:t>A jelen érdekmérlegelési tesztben érintett személyes adatok forrása az Adatkezelő szerződéses partnere</w:t>
      </w:r>
    </w:p>
    <w:p w14:paraId="581AD0FA" w14:textId="77777777" w:rsidR="0042325C" w:rsidRPr="003D196A" w:rsidRDefault="0042325C" w:rsidP="001740C0">
      <w:pPr>
        <w:pStyle w:val="Listaszerbekezds"/>
        <w:numPr>
          <w:ilvl w:val="0"/>
          <w:numId w:val="1"/>
        </w:numPr>
        <w:ind w:left="709"/>
        <w:jc w:val="both"/>
        <w:rPr>
          <w:b/>
          <w:sz w:val="24"/>
          <w:szCs w:val="24"/>
        </w:rPr>
      </w:pPr>
      <w:r w:rsidRPr="003D196A">
        <w:rPr>
          <w:b/>
          <w:sz w:val="24"/>
          <w:szCs w:val="24"/>
        </w:rPr>
        <w:t>Az adatkezelés célja</w:t>
      </w:r>
    </w:p>
    <w:p w14:paraId="17CFF4AB" w14:textId="1D816BC0" w:rsidR="0042325C" w:rsidRPr="003D196A" w:rsidRDefault="00B81A99" w:rsidP="0042325C">
      <w:pPr>
        <w:jc w:val="both"/>
        <w:rPr>
          <w:rFonts w:cstheme="minorHAnsi"/>
          <w:sz w:val="24"/>
          <w:szCs w:val="24"/>
        </w:rPr>
      </w:pPr>
      <w:proofErr w:type="spellStart"/>
      <w:r w:rsidRPr="00B81A99">
        <w:rPr>
          <w:rFonts w:cstheme="minorHAnsi"/>
          <w:sz w:val="24"/>
          <w:szCs w:val="24"/>
        </w:rPr>
        <w:t>Nagytarcsai</w:t>
      </w:r>
      <w:proofErr w:type="spellEnd"/>
      <w:r w:rsidRPr="00B81A99">
        <w:rPr>
          <w:rFonts w:cstheme="minorHAnsi"/>
          <w:sz w:val="24"/>
          <w:szCs w:val="24"/>
        </w:rPr>
        <w:t xml:space="preserve"> Szociális </w:t>
      </w:r>
      <w:proofErr w:type="spellStart"/>
      <w:r w:rsidRPr="00B81A99">
        <w:rPr>
          <w:rFonts w:cstheme="minorHAnsi"/>
          <w:sz w:val="24"/>
          <w:szCs w:val="24"/>
        </w:rPr>
        <w:t>Segítő</w:t>
      </w:r>
      <w:proofErr w:type="spellEnd"/>
      <w:r w:rsidRPr="00B81A99">
        <w:rPr>
          <w:rFonts w:cstheme="minorHAnsi"/>
          <w:sz w:val="24"/>
          <w:szCs w:val="24"/>
        </w:rPr>
        <w:t xml:space="preserve"> Szolgálat </w:t>
      </w:r>
      <w:r w:rsidR="0042325C" w:rsidRPr="003D196A">
        <w:rPr>
          <w:rFonts w:cstheme="minorHAnsi"/>
          <w:sz w:val="24"/>
          <w:szCs w:val="24"/>
        </w:rPr>
        <w:t>által kötött szerződésekben általában feltüntetésre kerültek, illetve kerülnek a jövőben is a szerződéses partnerek természetes személy kapcsolattartóinak személyes adatai a szerződésből eredő kapcsolattartás, a szerződés teljesítésének elősegítése céljából.</w:t>
      </w:r>
    </w:p>
    <w:p w14:paraId="1FEA028A" w14:textId="77777777" w:rsidR="001740C0" w:rsidRPr="003D196A" w:rsidRDefault="001740C0" w:rsidP="001740C0">
      <w:pPr>
        <w:pStyle w:val="Listaszerbekezds"/>
        <w:numPr>
          <w:ilvl w:val="0"/>
          <w:numId w:val="1"/>
        </w:numPr>
        <w:ind w:left="709"/>
        <w:jc w:val="both"/>
        <w:rPr>
          <w:b/>
          <w:sz w:val="24"/>
          <w:szCs w:val="24"/>
        </w:rPr>
      </w:pPr>
      <w:r w:rsidRPr="003D196A">
        <w:rPr>
          <w:b/>
          <w:sz w:val="24"/>
          <w:szCs w:val="24"/>
        </w:rPr>
        <w:t>A kezelt adatok időtartama</w:t>
      </w:r>
    </w:p>
    <w:p w14:paraId="6F70275F" w14:textId="77777777" w:rsidR="003E6CBF" w:rsidRPr="003D196A" w:rsidRDefault="003E6CBF" w:rsidP="001740C0">
      <w:pPr>
        <w:ind w:left="-11"/>
        <w:jc w:val="both"/>
        <w:rPr>
          <w:sz w:val="24"/>
          <w:szCs w:val="24"/>
        </w:rPr>
      </w:pPr>
      <w:r w:rsidRPr="003D196A">
        <w:rPr>
          <w:sz w:val="24"/>
          <w:szCs w:val="24"/>
        </w:rPr>
        <w:t>A szerződésben rögzített kapcsolattartói személyes adatok őrzési ideje legfeljebb az adott szerződésre irányadó őrzési időig tart.</w:t>
      </w:r>
    </w:p>
    <w:p w14:paraId="3CA34D0A" w14:textId="77777777" w:rsidR="001740C0" w:rsidRPr="003D196A" w:rsidRDefault="003E6CBF" w:rsidP="001740C0">
      <w:pPr>
        <w:pStyle w:val="Listaszerbekezds"/>
        <w:numPr>
          <w:ilvl w:val="0"/>
          <w:numId w:val="1"/>
        </w:numPr>
        <w:ind w:left="709"/>
        <w:jc w:val="both"/>
        <w:rPr>
          <w:b/>
          <w:sz w:val="24"/>
          <w:szCs w:val="24"/>
        </w:rPr>
      </w:pPr>
      <w:r w:rsidRPr="003D196A">
        <w:rPr>
          <w:b/>
          <w:sz w:val="24"/>
          <w:szCs w:val="24"/>
        </w:rPr>
        <w:t>Adatkezelő által a személyes adatok védelme érdekében alkalmazott b</w:t>
      </w:r>
      <w:r w:rsidR="001740C0" w:rsidRPr="003D196A">
        <w:rPr>
          <w:b/>
          <w:sz w:val="24"/>
          <w:szCs w:val="24"/>
        </w:rPr>
        <w:t>iztosítékok</w:t>
      </w:r>
    </w:p>
    <w:p w14:paraId="5FCF5744" w14:textId="77777777" w:rsidR="001740C0" w:rsidRPr="003D196A" w:rsidRDefault="001740C0" w:rsidP="001740C0">
      <w:pPr>
        <w:jc w:val="both"/>
        <w:rPr>
          <w:sz w:val="24"/>
          <w:szCs w:val="24"/>
        </w:rPr>
      </w:pPr>
      <w:r w:rsidRPr="003D196A">
        <w:rPr>
          <w:sz w:val="24"/>
          <w:szCs w:val="24"/>
        </w:rPr>
        <w:t>Az Adatkezelő számos – az alábbiakban felsorolt – biztosítékot, adatvédelmi és adatbiztonsági intézkedést nyújt az érintett személyek számára annak érdekében, hogy az okozott érdeksérelmet a lehető legkisebb mértékűre csökkentse.</w:t>
      </w:r>
    </w:p>
    <w:p w14:paraId="3053B55A" w14:textId="77777777" w:rsidR="003E6CBF" w:rsidRPr="003D196A" w:rsidRDefault="003E6CBF" w:rsidP="00DA288B">
      <w:pPr>
        <w:pStyle w:val="Listaszerbekezds"/>
        <w:numPr>
          <w:ilvl w:val="0"/>
          <w:numId w:val="3"/>
        </w:numPr>
        <w:jc w:val="both"/>
        <w:rPr>
          <w:sz w:val="24"/>
          <w:szCs w:val="24"/>
        </w:rPr>
      </w:pPr>
      <w:r w:rsidRPr="003D196A">
        <w:rPr>
          <w:sz w:val="24"/>
          <w:szCs w:val="24"/>
        </w:rPr>
        <w:t>Érdekmérlegelési teszt elvégzése.</w:t>
      </w:r>
    </w:p>
    <w:p w14:paraId="16611BE2" w14:textId="77777777" w:rsidR="003E6CBF" w:rsidRPr="003D196A" w:rsidRDefault="003E6CBF" w:rsidP="003E6CBF">
      <w:pPr>
        <w:pStyle w:val="Listaszerbekezds"/>
        <w:numPr>
          <w:ilvl w:val="0"/>
          <w:numId w:val="3"/>
        </w:numPr>
        <w:jc w:val="both"/>
        <w:rPr>
          <w:sz w:val="24"/>
          <w:szCs w:val="24"/>
        </w:rPr>
      </w:pPr>
      <w:r w:rsidRPr="003D196A">
        <w:rPr>
          <w:sz w:val="24"/>
          <w:szCs w:val="24"/>
        </w:rPr>
        <w:t xml:space="preserve">Az Adatkezelő az érdekmérlegelési tesztet 2 évente felülvizsgálja és szükség szerint kiegészíti, korrigálja, ill. további garanciákat vezet be. </w:t>
      </w:r>
    </w:p>
    <w:p w14:paraId="26776CF1" w14:textId="77777777" w:rsidR="003E6CBF" w:rsidRPr="003D196A" w:rsidRDefault="003E6CBF" w:rsidP="00DA288B">
      <w:pPr>
        <w:pStyle w:val="Listaszerbekezds"/>
        <w:numPr>
          <w:ilvl w:val="0"/>
          <w:numId w:val="3"/>
        </w:numPr>
        <w:jc w:val="both"/>
        <w:rPr>
          <w:sz w:val="24"/>
          <w:szCs w:val="24"/>
        </w:rPr>
      </w:pPr>
      <w:r w:rsidRPr="003D196A">
        <w:rPr>
          <w:sz w:val="24"/>
          <w:szCs w:val="24"/>
        </w:rPr>
        <w:t>Adattakarékosság elvének betartása az adatkezelő részéről.</w:t>
      </w:r>
    </w:p>
    <w:p w14:paraId="4E9B2A19" w14:textId="77777777" w:rsidR="00DA288B" w:rsidRPr="003D196A" w:rsidRDefault="00DA288B" w:rsidP="00DA288B">
      <w:pPr>
        <w:pStyle w:val="Listaszerbekezds"/>
        <w:numPr>
          <w:ilvl w:val="0"/>
          <w:numId w:val="3"/>
        </w:numPr>
        <w:jc w:val="both"/>
        <w:rPr>
          <w:sz w:val="24"/>
          <w:szCs w:val="24"/>
        </w:rPr>
      </w:pPr>
      <w:r w:rsidRPr="003D196A">
        <w:rPr>
          <w:sz w:val="24"/>
          <w:szCs w:val="24"/>
        </w:rPr>
        <w:t xml:space="preserve">Adatkezelő az érintett személyt az I. pontban nevezett adatai kezeléséről tájékoztatja. </w:t>
      </w:r>
    </w:p>
    <w:p w14:paraId="31AAE50A" w14:textId="77777777" w:rsidR="00DA288B" w:rsidRPr="003D196A" w:rsidRDefault="00B43ED1" w:rsidP="00DA288B">
      <w:pPr>
        <w:pStyle w:val="Listaszerbekezds"/>
        <w:numPr>
          <w:ilvl w:val="0"/>
          <w:numId w:val="3"/>
        </w:numPr>
        <w:jc w:val="both"/>
        <w:rPr>
          <w:sz w:val="24"/>
          <w:szCs w:val="24"/>
        </w:rPr>
      </w:pPr>
      <w:r w:rsidRPr="003D196A">
        <w:rPr>
          <w:sz w:val="24"/>
          <w:szCs w:val="24"/>
        </w:rPr>
        <w:t>Emellett az Adatkezelő</w:t>
      </w:r>
      <w:r w:rsidR="00DA288B" w:rsidRPr="003D196A">
        <w:rPr>
          <w:sz w:val="24"/>
          <w:szCs w:val="24"/>
        </w:rPr>
        <w:t xml:space="preserve"> az “Adatvédelmi Szabályzat” (továbbiakban: Szabályzat) mellékleteként </w:t>
      </w:r>
      <w:r w:rsidRPr="003D196A">
        <w:rPr>
          <w:sz w:val="24"/>
          <w:szCs w:val="24"/>
        </w:rPr>
        <w:t>nyilvántartja a</w:t>
      </w:r>
      <w:r w:rsidR="00DA288B" w:rsidRPr="003D196A">
        <w:rPr>
          <w:sz w:val="24"/>
          <w:szCs w:val="24"/>
        </w:rPr>
        <w:t xml:space="preserve"> jelen érdekmérlegelési teszt eredményét. </w:t>
      </w:r>
    </w:p>
    <w:p w14:paraId="04216FF4" w14:textId="77777777" w:rsidR="00DA288B" w:rsidRPr="003D196A" w:rsidRDefault="00DA288B" w:rsidP="00DA288B">
      <w:pPr>
        <w:pStyle w:val="Listaszerbekezds"/>
        <w:numPr>
          <w:ilvl w:val="0"/>
          <w:numId w:val="3"/>
        </w:numPr>
        <w:jc w:val="both"/>
        <w:rPr>
          <w:sz w:val="24"/>
          <w:szCs w:val="24"/>
        </w:rPr>
      </w:pPr>
      <w:r w:rsidRPr="003D196A">
        <w:rPr>
          <w:sz w:val="24"/>
          <w:szCs w:val="24"/>
        </w:rPr>
        <w:lastRenderedPageBreak/>
        <w:t xml:space="preserve">Az Adatkezelő biztosítja, hogy a megszerzett adatokat a fentiekben feltüntetett céltól eltérő célra – pl. más adatokkal összekapcsolásra – ne használják, azokat az érintett előtt nem ismert harmadik személy részére ne továbbítsák. </w:t>
      </w:r>
    </w:p>
    <w:p w14:paraId="11D0836A" w14:textId="77777777" w:rsidR="00DA288B" w:rsidRPr="003D196A" w:rsidRDefault="00DA288B" w:rsidP="00DA288B">
      <w:pPr>
        <w:pStyle w:val="Listaszerbekezds"/>
        <w:numPr>
          <w:ilvl w:val="0"/>
          <w:numId w:val="3"/>
        </w:numPr>
        <w:jc w:val="both"/>
        <w:rPr>
          <w:sz w:val="24"/>
          <w:szCs w:val="24"/>
        </w:rPr>
      </w:pPr>
      <w:r w:rsidRPr="003D196A">
        <w:rPr>
          <w:sz w:val="24"/>
          <w:szCs w:val="24"/>
        </w:rPr>
        <w:t xml:space="preserve">Az adatok törlése haladéktalanul megtörténik a fentiekben meghatározott határidő letelte után. </w:t>
      </w:r>
    </w:p>
    <w:p w14:paraId="074E2D96" w14:textId="77777777" w:rsidR="00DA288B" w:rsidRPr="003D196A" w:rsidRDefault="00DA288B" w:rsidP="00DA288B">
      <w:pPr>
        <w:pStyle w:val="Listaszerbekezds"/>
        <w:numPr>
          <w:ilvl w:val="0"/>
          <w:numId w:val="3"/>
        </w:numPr>
        <w:jc w:val="both"/>
        <w:rPr>
          <w:sz w:val="24"/>
          <w:szCs w:val="24"/>
        </w:rPr>
      </w:pPr>
      <w:r w:rsidRPr="003D196A">
        <w:rPr>
          <w:sz w:val="24"/>
          <w:szCs w:val="24"/>
        </w:rPr>
        <w:t xml:space="preserve">Az érdekmérlegelési teszttel érintett adatokhoz az Adatkezelőnél csak szűk személyi kör férhet hozzá, ezeket az adatokat az Adatkezelő szükség szerint csak </w:t>
      </w:r>
      <w:r w:rsidR="00B55EBB" w:rsidRPr="003D196A">
        <w:rPr>
          <w:sz w:val="24"/>
          <w:szCs w:val="24"/>
        </w:rPr>
        <w:t xml:space="preserve">az adatkezelési tájékoztatóban megjelölt </w:t>
      </w:r>
      <w:r w:rsidRPr="003D196A">
        <w:rPr>
          <w:sz w:val="24"/>
          <w:szCs w:val="24"/>
        </w:rPr>
        <w:t xml:space="preserve">adatfeldolgozó részére teszi hozzáférhetővé, más személy részére sem belföldre, sem külföldre nem továbbítja, más adatokkal és nyilvántartásokkal össze nem kapcsolja, azokkal profilalkotást, automatizált döntéshozatalt nem végez nem vesz igénybe, a szükséges technikai és szervezési intézkedéseket az adatok védelme érdekében meghozta. </w:t>
      </w:r>
    </w:p>
    <w:p w14:paraId="5D37902F" w14:textId="77777777" w:rsidR="00DA288B" w:rsidRPr="003D196A" w:rsidRDefault="00DA288B" w:rsidP="00DA288B">
      <w:pPr>
        <w:pStyle w:val="Listaszerbekezds"/>
        <w:numPr>
          <w:ilvl w:val="0"/>
          <w:numId w:val="3"/>
        </w:numPr>
        <w:jc w:val="both"/>
        <w:rPr>
          <w:b/>
          <w:sz w:val="24"/>
          <w:szCs w:val="24"/>
        </w:rPr>
      </w:pPr>
      <w:r w:rsidRPr="003D196A">
        <w:rPr>
          <w:sz w:val="24"/>
          <w:szCs w:val="24"/>
        </w:rPr>
        <w:t xml:space="preserve">Az érintett bármikor élhet az adatkezelési tájékoztatóban rögzített érintetti jogaival. </w:t>
      </w:r>
    </w:p>
    <w:p w14:paraId="37A339DC" w14:textId="77777777" w:rsidR="003E6CBF" w:rsidRPr="003D196A" w:rsidRDefault="003E6CBF" w:rsidP="003E6CBF">
      <w:pPr>
        <w:pStyle w:val="Listaszerbekezds"/>
        <w:ind w:left="349"/>
        <w:jc w:val="both"/>
        <w:rPr>
          <w:b/>
          <w:sz w:val="24"/>
          <w:szCs w:val="24"/>
        </w:rPr>
      </w:pPr>
    </w:p>
    <w:p w14:paraId="0BEF7E26" w14:textId="77777777" w:rsidR="003E6CBF" w:rsidRPr="003D196A" w:rsidRDefault="003E6CBF" w:rsidP="003E6CBF">
      <w:pPr>
        <w:pStyle w:val="Listaszerbekezds"/>
        <w:numPr>
          <w:ilvl w:val="0"/>
          <w:numId w:val="1"/>
        </w:numPr>
        <w:ind w:left="709"/>
        <w:jc w:val="both"/>
        <w:rPr>
          <w:b/>
          <w:sz w:val="24"/>
          <w:szCs w:val="24"/>
        </w:rPr>
      </w:pPr>
      <w:r w:rsidRPr="003D196A">
        <w:rPr>
          <w:b/>
          <w:sz w:val="24"/>
          <w:szCs w:val="24"/>
        </w:rPr>
        <w:t>Az Adatkezelő jogos érdeke, az adatkezelés szükségessége</w:t>
      </w:r>
    </w:p>
    <w:p w14:paraId="7DC72761" w14:textId="77777777" w:rsidR="003E6CBF" w:rsidRPr="003D196A" w:rsidRDefault="003E6CBF" w:rsidP="003E6CBF">
      <w:pPr>
        <w:jc w:val="both"/>
        <w:rPr>
          <w:sz w:val="24"/>
          <w:szCs w:val="24"/>
        </w:rPr>
      </w:pPr>
      <w:r w:rsidRPr="003D196A">
        <w:rPr>
          <w:sz w:val="24"/>
          <w:szCs w:val="24"/>
        </w:rPr>
        <w:t>Az Adatkezelőnek a partnereivel történő folyamatos kapcsolattartás biztosítása, a szerződések megkötése, teljesítése, a szerződések megkötését követően a Ptk. 6:62 §-</w:t>
      </w:r>
      <w:proofErr w:type="spellStart"/>
      <w:r w:rsidRPr="003D196A">
        <w:rPr>
          <w:sz w:val="24"/>
          <w:szCs w:val="24"/>
        </w:rPr>
        <w:t>ában</w:t>
      </w:r>
      <w:proofErr w:type="spellEnd"/>
      <w:r w:rsidRPr="003D196A">
        <w:rPr>
          <w:sz w:val="24"/>
          <w:szCs w:val="24"/>
        </w:rPr>
        <w:t xml:space="preserve"> rögzített együttműködési és tájékoztatási kötelezettség betartása és ezzel a szerződésszegés, vagy éppen a szerződéses késedelem elkerülése okán – az Európai Parlament és Tanács 2016/679 Rendeletének (továbbiakban: Rendelet/GDPR) 6. cikk (1) bekezdés f) pontja alapján – jogos érdeke fűződik a partnereinél a kapcsolattartóként kijelölt természetes személy munkavállalóknak, vagy éppen vezető beosztású személyeknek, bizonyos konkrétan meghatározott személyes adatainak a kezeléséhez. </w:t>
      </w:r>
    </w:p>
    <w:p w14:paraId="5C3EC18D" w14:textId="77777777" w:rsidR="003E6CBF" w:rsidRPr="003D196A" w:rsidRDefault="003E6CBF" w:rsidP="003E6CBF">
      <w:pPr>
        <w:jc w:val="both"/>
        <w:rPr>
          <w:sz w:val="24"/>
          <w:szCs w:val="24"/>
        </w:rPr>
      </w:pPr>
      <w:r w:rsidRPr="003D196A">
        <w:rPr>
          <w:sz w:val="24"/>
          <w:szCs w:val="24"/>
        </w:rPr>
        <w:t xml:space="preserve">Ezzel egyidejűleg ugyanakkor az Adatkezelő fentebb hivatkozott jogos érdekeivel megegyező okokból a kapcsolattartó érintett természetes személy és/vagy annak munkáltatója számára is ugyanilyen fontos (az ő érdekét is ugyanolyan mértékben szolgálja), hogy az Adatkezelőtől időben értesüljön, vagy éppen az Adatkezelőt időben értesíthesse az ő szerződéses kötelezettsége teljesítéséhez szükséges körülmények változásáról, ehhez pedig elengedhetetlen és nélkülözhetetlen, hogy az Adatkezelő a kapcsolattartó személyek bizonyos személyes adatait megismerje és kezelje. </w:t>
      </w:r>
    </w:p>
    <w:p w14:paraId="6E942E3D" w14:textId="77777777" w:rsidR="003E6CBF" w:rsidRPr="003D196A" w:rsidRDefault="003E6CBF" w:rsidP="003E6CBF">
      <w:pPr>
        <w:jc w:val="both"/>
        <w:rPr>
          <w:sz w:val="24"/>
          <w:szCs w:val="24"/>
        </w:rPr>
      </w:pPr>
      <w:r w:rsidRPr="003D196A">
        <w:rPr>
          <w:sz w:val="24"/>
          <w:szCs w:val="24"/>
        </w:rPr>
        <w:t>Ezen elérhetőségek ismerete nélkül a jogviszony folyamatos fenntartásához szükséges kapcsolattartás, továbbá az azt érintő egyéb lényeges tudnivalók, információk időben történő közlése teljességgel ellehetetlenülne.</w:t>
      </w:r>
    </w:p>
    <w:p w14:paraId="45BEC934" w14:textId="77777777" w:rsidR="003E6CBF" w:rsidRPr="003D196A" w:rsidRDefault="003E6CBF" w:rsidP="003E6CBF">
      <w:pPr>
        <w:jc w:val="both"/>
        <w:rPr>
          <w:sz w:val="24"/>
          <w:szCs w:val="24"/>
        </w:rPr>
      </w:pPr>
      <w:r w:rsidRPr="003D196A">
        <w:rPr>
          <w:sz w:val="24"/>
          <w:szCs w:val="24"/>
        </w:rPr>
        <w:t xml:space="preserve">Számos esetben fordul(hat) elő, hogy a szerződés teljesítését annak megkötését követően olyan – előre nem látható és tervezhető – körülmény érinti, vagy veszélyezteti, amely miatt az Adatkezelőnek az érintett üzleti partnernél kijelölt kapcsolattartó személlyel haladéktalanul (pl. rövid úton telefonon, vagy e-mailben) egyeztetnie szükséges. </w:t>
      </w:r>
    </w:p>
    <w:p w14:paraId="4339B139" w14:textId="77777777" w:rsidR="003E6CBF" w:rsidRPr="003D196A" w:rsidRDefault="003E6CBF" w:rsidP="003E6CBF">
      <w:pPr>
        <w:jc w:val="both"/>
        <w:rPr>
          <w:sz w:val="24"/>
          <w:szCs w:val="24"/>
        </w:rPr>
      </w:pPr>
      <w:r w:rsidRPr="003D196A">
        <w:rPr>
          <w:sz w:val="24"/>
          <w:szCs w:val="24"/>
        </w:rPr>
        <w:t xml:space="preserve">Amennyiben az Adatkezelő ezeket a személyes adatokat a vele kapcsolatban álló partnerek természetes személy kapcsolattartói részéről nem kezelné, abban az esetben az Adatkezelő a fentiekben felsorolt célokat, szerződéses kötelezettségeit és jogos érdekeit nem lenne képes megvalósítani. </w:t>
      </w:r>
    </w:p>
    <w:p w14:paraId="1750AFAD" w14:textId="77777777" w:rsidR="004E793D" w:rsidRPr="003D196A" w:rsidRDefault="004E793D" w:rsidP="003E6CBF">
      <w:pPr>
        <w:jc w:val="both"/>
        <w:rPr>
          <w:sz w:val="24"/>
          <w:szCs w:val="24"/>
        </w:rPr>
      </w:pPr>
      <w:r w:rsidRPr="003D196A">
        <w:rPr>
          <w:sz w:val="24"/>
          <w:szCs w:val="24"/>
        </w:rPr>
        <w:lastRenderedPageBreak/>
        <w:t>Az adatkezelés szükséges, mivel a kapcsolattartói adatok hiányában rendkívül megnehezülne a szerződéses partnerekkel való kommunikáció, melynek folytán a szerződések teljesítése elnehezülhet.</w:t>
      </w:r>
    </w:p>
    <w:p w14:paraId="0D703CC5" w14:textId="77777777" w:rsidR="003E6CBF" w:rsidRPr="003D196A" w:rsidRDefault="003E6CBF" w:rsidP="003E6CBF">
      <w:pPr>
        <w:jc w:val="both"/>
        <w:rPr>
          <w:sz w:val="24"/>
          <w:szCs w:val="24"/>
        </w:rPr>
      </w:pPr>
      <w:r w:rsidRPr="003D196A">
        <w:rPr>
          <w:sz w:val="24"/>
          <w:szCs w:val="24"/>
        </w:rPr>
        <w:t>Mindezen tények alapján megállapítható, hogy az érintett kapcsolattartó személyek fentiekben felsorolt személyes adatainak kezelése feltétlenül szükséges, ezen személyes adatok kezelése helyett nem létezik olyan más módszer, vagy alternatív megoldás, amelynek révén az Adatkezelő jogos érdekének érvényesítéséhez szükséges célok ezen személyes adatok kezelése nélkül is megvalósíthatóak lennének.</w:t>
      </w:r>
    </w:p>
    <w:p w14:paraId="25D7F888" w14:textId="77777777" w:rsidR="00B55EBB" w:rsidRPr="003D196A" w:rsidRDefault="00B55EBB" w:rsidP="003E6CBF">
      <w:pPr>
        <w:jc w:val="both"/>
        <w:rPr>
          <w:sz w:val="24"/>
          <w:szCs w:val="24"/>
        </w:rPr>
      </w:pPr>
    </w:p>
    <w:p w14:paraId="69663E43" w14:textId="77777777" w:rsidR="003E6CBF" w:rsidRPr="003D196A" w:rsidRDefault="003E6CBF" w:rsidP="003E6CBF">
      <w:pPr>
        <w:pStyle w:val="Listaszerbekezds"/>
        <w:numPr>
          <w:ilvl w:val="0"/>
          <w:numId w:val="1"/>
        </w:numPr>
        <w:ind w:left="709"/>
        <w:jc w:val="both"/>
        <w:rPr>
          <w:b/>
          <w:sz w:val="24"/>
          <w:szCs w:val="24"/>
        </w:rPr>
      </w:pPr>
      <w:r w:rsidRPr="003D196A">
        <w:rPr>
          <w:b/>
          <w:sz w:val="24"/>
          <w:szCs w:val="24"/>
        </w:rPr>
        <w:t xml:space="preserve"> Az érintettek érdekei, elvárásai, alapjogok</w:t>
      </w:r>
    </w:p>
    <w:p w14:paraId="126F8DC6" w14:textId="77777777" w:rsidR="003E6CBF" w:rsidRPr="003D196A" w:rsidRDefault="003E6CBF" w:rsidP="003E6CBF">
      <w:pPr>
        <w:ind w:left="-11"/>
        <w:jc w:val="both"/>
        <w:rPr>
          <w:sz w:val="24"/>
          <w:szCs w:val="24"/>
        </w:rPr>
      </w:pPr>
      <w:r w:rsidRPr="003D196A">
        <w:rPr>
          <w:sz w:val="24"/>
          <w:szCs w:val="24"/>
        </w:rPr>
        <w:t>Az Adatkezelő fentiekben részletesen megindokolt jogos érdekei mellett az érintettnek az Alaptörvény 6. cikk (2) bekezdése alapján joga van személyes adatai védelméhez. A GDPR 1. cikk (2) bekezdése rögzíti, hogy a Rendelet védi a természetes személyek alapvető jogait és szabadságait. Az érintett jogi személy partnereknél kapcsolattartásra kijelölt természetes személynek a fentiek szerint védelmet élvező érdeke fűződik ahhoz, hogy:</w:t>
      </w:r>
    </w:p>
    <w:p w14:paraId="5C9E9AF4" w14:textId="77777777" w:rsidR="003E6CBF" w:rsidRPr="003D196A" w:rsidRDefault="003E6CBF" w:rsidP="003E6CBF">
      <w:pPr>
        <w:pStyle w:val="Listaszerbekezds"/>
        <w:numPr>
          <w:ilvl w:val="0"/>
          <w:numId w:val="3"/>
        </w:numPr>
        <w:jc w:val="both"/>
        <w:rPr>
          <w:sz w:val="24"/>
          <w:szCs w:val="24"/>
        </w:rPr>
      </w:pPr>
      <w:r w:rsidRPr="003D196A">
        <w:rPr>
          <w:sz w:val="24"/>
          <w:szCs w:val="24"/>
        </w:rPr>
        <w:t xml:space="preserve">információs önrendelkezési jogát tiszteletben tartsák </w:t>
      </w:r>
    </w:p>
    <w:p w14:paraId="4BAB5B0E" w14:textId="77777777" w:rsidR="003E6CBF" w:rsidRPr="003D196A" w:rsidRDefault="003E6CBF" w:rsidP="003E6CBF">
      <w:pPr>
        <w:pStyle w:val="Listaszerbekezds"/>
        <w:numPr>
          <w:ilvl w:val="0"/>
          <w:numId w:val="3"/>
        </w:numPr>
        <w:jc w:val="both"/>
        <w:rPr>
          <w:sz w:val="24"/>
          <w:szCs w:val="24"/>
        </w:rPr>
      </w:pPr>
      <w:r w:rsidRPr="003D196A">
        <w:rPr>
          <w:sz w:val="24"/>
          <w:szCs w:val="24"/>
        </w:rPr>
        <w:t xml:space="preserve">az Adatkezelő az adatait csak a szükséges ideig tárolja, az Adatkezelő által megismert adatai sorsát nyomon követhesse, saját maga rendelkezhessen az adatai felett </w:t>
      </w:r>
    </w:p>
    <w:p w14:paraId="07D10ED1" w14:textId="77777777" w:rsidR="003E6CBF" w:rsidRPr="003D196A" w:rsidRDefault="003E6CBF" w:rsidP="003E6CBF">
      <w:pPr>
        <w:pStyle w:val="Listaszerbekezds"/>
        <w:numPr>
          <w:ilvl w:val="0"/>
          <w:numId w:val="3"/>
        </w:numPr>
        <w:jc w:val="both"/>
        <w:rPr>
          <w:sz w:val="24"/>
          <w:szCs w:val="24"/>
        </w:rPr>
      </w:pPr>
      <w:r w:rsidRPr="003D196A">
        <w:rPr>
          <w:sz w:val="24"/>
          <w:szCs w:val="24"/>
        </w:rPr>
        <w:t>a megszerzett adatokat az Adatkezelő a fentiekben feltüntetett céltól eltérő célra – pl. más adatokkal összekapcsolásra – ne használja, azokat az érintett előtt nem ismert harmadik személy részére ne továbbítsa, azokhoz az Adatkezelőnél csak szűk személyi kör férhessen hozzá</w:t>
      </w:r>
    </w:p>
    <w:p w14:paraId="7A321C86" w14:textId="77777777" w:rsidR="003E6CBF" w:rsidRPr="003D196A" w:rsidRDefault="003E6CBF" w:rsidP="003E6CBF">
      <w:pPr>
        <w:pStyle w:val="Listaszerbekezds"/>
        <w:numPr>
          <w:ilvl w:val="0"/>
          <w:numId w:val="3"/>
        </w:numPr>
        <w:jc w:val="both"/>
        <w:rPr>
          <w:sz w:val="24"/>
          <w:szCs w:val="24"/>
        </w:rPr>
      </w:pPr>
      <w:r w:rsidRPr="003D196A">
        <w:rPr>
          <w:sz w:val="24"/>
          <w:szCs w:val="24"/>
        </w:rPr>
        <w:t xml:space="preserve">az Adatkezelő a személyes adatai biztonsága érdekében megfelelő technikai és szervezési intézkedéseket hajtson végre </w:t>
      </w:r>
    </w:p>
    <w:p w14:paraId="6F7D2E26" w14:textId="77777777" w:rsidR="00714538" w:rsidRPr="003D196A" w:rsidRDefault="00714538" w:rsidP="00714538">
      <w:pPr>
        <w:ind w:left="-11"/>
        <w:jc w:val="both"/>
        <w:rPr>
          <w:sz w:val="24"/>
          <w:szCs w:val="24"/>
        </w:rPr>
      </w:pPr>
    </w:p>
    <w:p w14:paraId="3060502E" w14:textId="77777777" w:rsidR="004E793D" w:rsidRPr="003D196A" w:rsidRDefault="00DA288B" w:rsidP="00B828EE">
      <w:pPr>
        <w:pStyle w:val="Listaszerbekezds"/>
        <w:numPr>
          <w:ilvl w:val="0"/>
          <w:numId w:val="1"/>
        </w:numPr>
        <w:ind w:left="709"/>
        <w:jc w:val="both"/>
        <w:rPr>
          <w:b/>
          <w:sz w:val="24"/>
          <w:szCs w:val="24"/>
        </w:rPr>
      </w:pPr>
      <w:r w:rsidRPr="003D196A">
        <w:rPr>
          <w:b/>
          <w:sz w:val="24"/>
          <w:szCs w:val="24"/>
        </w:rPr>
        <w:t xml:space="preserve">Az Adatkezelő jogos érdekének és az érintettek érdekeinek összevetése, </w:t>
      </w:r>
    </w:p>
    <w:p w14:paraId="79F0CF99" w14:textId="77777777" w:rsidR="00B828EE" w:rsidRPr="003D196A" w:rsidRDefault="00B828EE" w:rsidP="004E793D">
      <w:pPr>
        <w:ind w:left="-11"/>
        <w:jc w:val="both"/>
        <w:rPr>
          <w:sz w:val="24"/>
          <w:szCs w:val="24"/>
        </w:rPr>
      </w:pPr>
      <w:r w:rsidRPr="003D196A">
        <w:rPr>
          <w:sz w:val="24"/>
          <w:szCs w:val="24"/>
        </w:rPr>
        <w:t xml:space="preserve">Az érintett természetes személyek I. pont alatt felsorolt személyes adatainak kezeléséhez az Adatkezelőnek az érdekmérlegelési tesztben fentebb kifejtettek szerint lényeges és egyértelmű jogos érdeke fűződik. </w:t>
      </w:r>
    </w:p>
    <w:p w14:paraId="26590716" w14:textId="77777777" w:rsidR="00A86E83" w:rsidRPr="003D196A" w:rsidRDefault="00B828EE" w:rsidP="00B828EE">
      <w:pPr>
        <w:jc w:val="both"/>
        <w:rPr>
          <w:sz w:val="24"/>
          <w:szCs w:val="24"/>
        </w:rPr>
      </w:pPr>
      <w:r w:rsidRPr="003D196A">
        <w:rPr>
          <w:sz w:val="24"/>
          <w:szCs w:val="24"/>
        </w:rPr>
        <w:t xml:space="preserve">Emellett az Adatkezelőnek nem áll rendelkezésére olyan más eszköz, alternatív megoldás, amelynek révén ezen személyes adatok kezelése nélkül is megvalósíthatóak lennének az Adatkezelő jogos érdekének érvényesítéséhez szükséges célok. </w:t>
      </w:r>
    </w:p>
    <w:p w14:paraId="40719D0D" w14:textId="77777777" w:rsidR="00A86E83" w:rsidRPr="003D196A" w:rsidRDefault="00B828EE" w:rsidP="00B828EE">
      <w:pPr>
        <w:jc w:val="both"/>
        <w:rPr>
          <w:sz w:val="24"/>
          <w:szCs w:val="24"/>
        </w:rPr>
      </w:pPr>
      <w:r w:rsidRPr="003D196A">
        <w:rPr>
          <w:sz w:val="24"/>
          <w:szCs w:val="24"/>
        </w:rPr>
        <w:t xml:space="preserve">Az érintett személyeknek ugyancsak jelentős érdekük fűződik információs önrendelkezési joguk gyakorlásához, magánszférájuk és ezen belül az I. pont alatt felsorolt személyes adataik védelméhez. </w:t>
      </w:r>
    </w:p>
    <w:p w14:paraId="61A2CF31" w14:textId="599C9951" w:rsidR="00A86E83" w:rsidRPr="003D196A" w:rsidRDefault="00B43ED1" w:rsidP="00B828EE">
      <w:pPr>
        <w:jc w:val="both"/>
        <w:rPr>
          <w:sz w:val="24"/>
          <w:szCs w:val="24"/>
        </w:rPr>
      </w:pPr>
      <w:r w:rsidRPr="003D196A">
        <w:rPr>
          <w:sz w:val="24"/>
          <w:szCs w:val="24"/>
        </w:rPr>
        <w:t xml:space="preserve">A </w:t>
      </w:r>
      <w:proofErr w:type="spellStart"/>
      <w:r w:rsidR="00B81A99" w:rsidRPr="00B81A99">
        <w:rPr>
          <w:sz w:val="24"/>
          <w:szCs w:val="24"/>
        </w:rPr>
        <w:t>Nagytarcsai</w:t>
      </w:r>
      <w:proofErr w:type="spellEnd"/>
      <w:r w:rsidR="00B81A99" w:rsidRPr="00B81A99">
        <w:rPr>
          <w:sz w:val="24"/>
          <w:szCs w:val="24"/>
        </w:rPr>
        <w:t xml:space="preserve"> Szociális </w:t>
      </w:r>
      <w:proofErr w:type="spellStart"/>
      <w:r w:rsidR="00B81A99" w:rsidRPr="00B81A99">
        <w:rPr>
          <w:sz w:val="24"/>
          <w:szCs w:val="24"/>
        </w:rPr>
        <w:t>Segítő</w:t>
      </w:r>
      <w:proofErr w:type="spellEnd"/>
      <w:r w:rsidR="00B81A99" w:rsidRPr="00B81A99">
        <w:rPr>
          <w:sz w:val="24"/>
          <w:szCs w:val="24"/>
        </w:rPr>
        <w:t xml:space="preserve"> Szolgálat </w:t>
      </w:r>
      <w:r w:rsidR="00B828EE" w:rsidRPr="003D196A">
        <w:rPr>
          <w:sz w:val="24"/>
          <w:szCs w:val="24"/>
        </w:rPr>
        <w:t xml:space="preserve">megítélése szerint ugyanakkor az érintett természetes személyek I. pont alatt felsorolt adatainak kezelése, azok </w:t>
      </w:r>
      <w:r w:rsidR="00A86E83" w:rsidRPr="003D196A">
        <w:rPr>
          <w:sz w:val="24"/>
          <w:szCs w:val="24"/>
        </w:rPr>
        <w:t>Adatkezelő</w:t>
      </w:r>
      <w:r w:rsidR="00B828EE" w:rsidRPr="003D196A">
        <w:rPr>
          <w:sz w:val="24"/>
          <w:szCs w:val="24"/>
        </w:rPr>
        <w:t xml:space="preserve"> általi </w:t>
      </w:r>
      <w:r w:rsidR="00B828EE" w:rsidRPr="003D196A">
        <w:rPr>
          <w:sz w:val="24"/>
          <w:szCs w:val="24"/>
        </w:rPr>
        <w:lastRenderedPageBreak/>
        <w:t>megismerése nem okoz részükre sérelmet, amellett, hogy az adatkezelés a kapcsolattartó érintett természetes személy és/vagy annak munkáltatója számára is ugyanilyen fontos, az ő érdeküket is ugyanolyan mértékben szolgálja.</w:t>
      </w:r>
    </w:p>
    <w:p w14:paraId="3DF371FA" w14:textId="77777777" w:rsidR="003E6CBF" w:rsidRPr="003D196A" w:rsidRDefault="00A86E83" w:rsidP="00B828EE">
      <w:pPr>
        <w:jc w:val="both"/>
        <w:rPr>
          <w:sz w:val="24"/>
          <w:szCs w:val="24"/>
        </w:rPr>
      </w:pPr>
      <w:r w:rsidRPr="003D196A">
        <w:rPr>
          <w:sz w:val="24"/>
          <w:szCs w:val="24"/>
        </w:rPr>
        <w:t xml:space="preserve">Az érintettek az Adatkezelő </w:t>
      </w:r>
      <w:r w:rsidR="00B828EE" w:rsidRPr="003D196A">
        <w:rPr>
          <w:sz w:val="24"/>
          <w:szCs w:val="24"/>
        </w:rPr>
        <w:t xml:space="preserve">által folytatott adatkezelés révén nem szembesülnek sem visszafordíthatatlan következményekkel, sem olyanokkal, amelyeket ne tudnának leküzdeni. </w:t>
      </w:r>
    </w:p>
    <w:p w14:paraId="3F68623B" w14:textId="77777777" w:rsidR="004E793D" w:rsidRPr="003D196A" w:rsidRDefault="004E793D" w:rsidP="00B828EE">
      <w:pPr>
        <w:jc w:val="both"/>
        <w:rPr>
          <w:sz w:val="24"/>
          <w:szCs w:val="24"/>
        </w:rPr>
      </w:pPr>
      <w:r w:rsidRPr="003D196A">
        <w:rPr>
          <w:sz w:val="24"/>
          <w:szCs w:val="24"/>
        </w:rPr>
        <w:t xml:space="preserve">A NAIH „NAIH/2018/2570/2/V” ügyszámú állásfoglalása alapján: </w:t>
      </w:r>
    </w:p>
    <w:p w14:paraId="228D462E" w14:textId="77777777" w:rsidR="004E793D" w:rsidRPr="003D196A" w:rsidRDefault="004E793D" w:rsidP="00B828EE">
      <w:pPr>
        <w:jc w:val="both"/>
        <w:rPr>
          <w:sz w:val="24"/>
          <w:szCs w:val="24"/>
        </w:rPr>
      </w:pPr>
      <w:r w:rsidRPr="003D196A">
        <w:rPr>
          <w:sz w:val="24"/>
          <w:szCs w:val="24"/>
        </w:rPr>
        <w:t>„Amennyiben a személyes adat a nem természetes személy szerződő partnerünk munkavállalójáé, akkor a személyes adatokat a szerződéses partnerünk továbbítja felénk a kapcsolattartáshoz szükséges mértékben. Ilyenkor a munkáltató (szerződéses partnerünk) a GDPR 6. cikk (1) (b) pontja és a Munka Törvénykönyvéről szóló 2012. évi I. törvény (a továbbiakban: „Mt.”) 10. § (1) bekezdése alapján szerzi meg és kezeli a személyes adatokat, míg a Társaságok a GDPR 6. cikk (1) (f) pontja szerint a saját és a szerződéses partner jogos érdekében veszik át és kezelik a személyes adatokat a célhoz szükséges mértékben és ideig. A Hatóság állásfoglalása szerint: „A GDPR 6. cikk (1) (f) pontjára történő hivatkozás esetén fontos annak dokumentálása, hogy a harmadik személy jogos érdekének érvényesítése előnyt élvez az adott esetben a munkavállaló személyes adataihoz fűződő rendelkezési jogához képest, mivel a munkavállaló munkakörének ellátásához szükséges és arányos korlátozás.”</w:t>
      </w:r>
    </w:p>
    <w:p w14:paraId="20CA16E6" w14:textId="77777777" w:rsidR="004E793D" w:rsidRPr="003D196A" w:rsidRDefault="00C91A7E" w:rsidP="004E793D">
      <w:pPr>
        <w:pStyle w:val="Listaszerbekezds"/>
        <w:numPr>
          <w:ilvl w:val="0"/>
          <w:numId w:val="1"/>
        </w:numPr>
        <w:ind w:left="709"/>
        <w:jc w:val="both"/>
        <w:rPr>
          <w:b/>
          <w:sz w:val="24"/>
          <w:szCs w:val="24"/>
        </w:rPr>
      </w:pPr>
      <w:r w:rsidRPr="003D196A">
        <w:rPr>
          <w:b/>
          <w:sz w:val="24"/>
          <w:szCs w:val="24"/>
        </w:rPr>
        <w:t>A</w:t>
      </w:r>
      <w:r w:rsidR="004E793D" w:rsidRPr="003D196A">
        <w:rPr>
          <w:b/>
          <w:sz w:val="24"/>
          <w:szCs w:val="24"/>
        </w:rPr>
        <w:t>z érdekmérlegelési teszt eredménye</w:t>
      </w:r>
    </w:p>
    <w:p w14:paraId="03DD3446" w14:textId="77777777" w:rsidR="00B828EE" w:rsidRPr="003D196A" w:rsidRDefault="00A86E83" w:rsidP="00B828EE">
      <w:pPr>
        <w:jc w:val="both"/>
        <w:rPr>
          <w:sz w:val="24"/>
          <w:szCs w:val="24"/>
        </w:rPr>
      </w:pPr>
      <w:r w:rsidRPr="003D196A">
        <w:rPr>
          <w:sz w:val="24"/>
          <w:szCs w:val="24"/>
        </w:rPr>
        <w:t>Adatkezelőnek az érintett természetes személy kapcsolattartók I. pontban felsorolt személyes adatainak kezeléséhez fűződő jogos érdekei elsőbbséget élveznek az érintett személyes adatai védelméhez fűződő érdekeivel szemben. Adatkezelő adatkezelésének jogalapja fennáll, az adatkezelés szükséges és arányos, mivel nincs olyan más módszer, megoldás, amelynek eredményeképp az Adatkezelő jogos érdekének érvényesítéséhez szükséges célok az I. pont alatt nevezett személyes adatok kezelése nélkül is megvalósíthatóak lennének. Adatkezelő által meghozott biztosítékok, adatvédelmi és adatbiztonsági intézkedések pedig az érintett személyeknek okozott érdeksérelmet tovább csökkentik.</w:t>
      </w:r>
    </w:p>
    <w:sectPr w:rsidR="00B828EE" w:rsidRPr="003D196A" w:rsidSect="00B43ED1">
      <w:footerReference w:type="default" r:id="rId7"/>
      <w:pgSz w:w="11906" w:h="16838"/>
      <w:pgMar w:top="709"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80561" w14:textId="77777777" w:rsidR="000E37EE" w:rsidRDefault="000E37EE" w:rsidP="007628A8">
      <w:pPr>
        <w:spacing w:after="0" w:line="240" w:lineRule="auto"/>
      </w:pPr>
      <w:r>
        <w:separator/>
      </w:r>
    </w:p>
  </w:endnote>
  <w:endnote w:type="continuationSeparator" w:id="0">
    <w:p w14:paraId="31ED5587" w14:textId="77777777" w:rsidR="000E37EE" w:rsidRDefault="000E37EE" w:rsidP="00762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035344"/>
      <w:docPartObj>
        <w:docPartGallery w:val="Page Numbers (Bottom of Page)"/>
        <w:docPartUnique/>
      </w:docPartObj>
    </w:sdtPr>
    <w:sdtEndPr/>
    <w:sdtContent>
      <w:p w14:paraId="3599ECE5" w14:textId="77777777" w:rsidR="007628A8" w:rsidRDefault="00D52B18">
        <w:pPr>
          <w:pStyle w:val="llb"/>
          <w:jc w:val="center"/>
        </w:pPr>
        <w:r>
          <w:fldChar w:fldCharType="begin"/>
        </w:r>
        <w:r w:rsidR="00A4265D">
          <w:instrText xml:space="preserve"> PAGE   \* MERGEFORMAT </w:instrText>
        </w:r>
        <w:r>
          <w:fldChar w:fldCharType="separate"/>
        </w:r>
        <w:r w:rsidR="006E1C98">
          <w:rPr>
            <w:noProof/>
          </w:rPr>
          <w:t>1</w:t>
        </w:r>
        <w:r>
          <w:rPr>
            <w:noProof/>
          </w:rPr>
          <w:fldChar w:fldCharType="end"/>
        </w:r>
      </w:p>
    </w:sdtContent>
  </w:sdt>
  <w:p w14:paraId="6D21DE09" w14:textId="77777777" w:rsidR="007628A8" w:rsidRDefault="007628A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B162E" w14:textId="77777777" w:rsidR="000E37EE" w:rsidRDefault="000E37EE" w:rsidP="007628A8">
      <w:pPr>
        <w:spacing w:after="0" w:line="240" w:lineRule="auto"/>
      </w:pPr>
      <w:r>
        <w:separator/>
      </w:r>
    </w:p>
  </w:footnote>
  <w:footnote w:type="continuationSeparator" w:id="0">
    <w:p w14:paraId="51DC472C" w14:textId="77777777" w:rsidR="000E37EE" w:rsidRDefault="000E37EE" w:rsidP="007628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D5C90"/>
    <w:multiLevelType w:val="hybridMultilevel"/>
    <w:tmpl w:val="C88C5258"/>
    <w:lvl w:ilvl="0" w:tplc="CB643B1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47D1219"/>
    <w:multiLevelType w:val="hybridMultilevel"/>
    <w:tmpl w:val="81D8993C"/>
    <w:lvl w:ilvl="0" w:tplc="2E8C38BA">
      <w:numFmt w:val="bullet"/>
      <w:lvlText w:val=""/>
      <w:lvlJc w:val="left"/>
      <w:pPr>
        <w:ind w:left="349" w:hanging="360"/>
      </w:pPr>
      <w:rPr>
        <w:rFonts w:ascii="Symbol" w:eastAsiaTheme="minorHAnsi" w:hAnsi="Symbol" w:cstheme="minorBidi" w:hint="default"/>
      </w:rPr>
    </w:lvl>
    <w:lvl w:ilvl="1" w:tplc="040E0003" w:tentative="1">
      <w:start w:val="1"/>
      <w:numFmt w:val="bullet"/>
      <w:lvlText w:val="o"/>
      <w:lvlJc w:val="left"/>
      <w:pPr>
        <w:ind w:left="1069" w:hanging="360"/>
      </w:pPr>
      <w:rPr>
        <w:rFonts w:ascii="Courier New" w:hAnsi="Courier New" w:cs="Courier New" w:hint="default"/>
      </w:rPr>
    </w:lvl>
    <w:lvl w:ilvl="2" w:tplc="040E0005" w:tentative="1">
      <w:start w:val="1"/>
      <w:numFmt w:val="bullet"/>
      <w:lvlText w:val=""/>
      <w:lvlJc w:val="left"/>
      <w:pPr>
        <w:ind w:left="1789" w:hanging="360"/>
      </w:pPr>
      <w:rPr>
        <w:rFonts w:ascii="Wingdings" w:hAnsi="Wingdings" w:hint="default"/>
      </w:rPr>
    </w:lvl>
    <w:lvl w:ilvl="3" w:tplc="040E0001" w:tentative="1">
      <w:start w:val="1"/>
      <w:numFmt w:val="bullet"/>
      <w:lvlText w:val=""/>
      <w:lvlJc w:val="left"/>
      <w:pPr>
        <w:ind w:left="2509" w:hanging="360"/>
      </w:pPr>
      <w:rPr>
        <w:rFonts w:ascii="Symbol" w:hAnsi="Symbol" w:hint="default"/>
      </w:rPr>
    </w:lvl>
    <w:lvl w:ilvl="4" w:tplc="040E0003" w:tentative="1">
      <w:start w:val="1"/>
      <w:numFmt w:val="bullet"/>
      <w:lvlText w:val="o"/>
      <w:lvlJc w:val="left"/>
      <w:pPr>
        <w:ind w:left="3229" w:hanging="360"/>
      </w:pPr>
      <w:rPr>
        <w:rFonts w:ascii="Courier New" w:hAnsi="Courier New" w:cs="Courier New" w:hint="default"/>
      </w:rPr>
    </w:lvl>
    <w:lvl w:ilvl="5" w:tplc="040E0005" w:tentative="1">
      <w:start w:val="1"/>
      <w:numFmt w:val="bullet"/>
      <w:lvlText w:val=""/>
      <w:lvlJc w:val="left"/>
      <w:pPr>
        <w:ind w:left="3949" w:hanging="360"/>
      </w:pPr>
      <w:rPr>
        <w:rFonts w:ascii="Wingdings" w:hAnsi="Wingdings" w:hint="default"/>
      </w:rPr>
    </w:lvl>
    <w:lvl w:ilvl="6" w:tplc="040E0001" w:tentative="1">
      <w:start w:val="1"/>
      <w:numFmt w:val="bullet"/>
      <w:lvlText w:val=""/>
      <w:lvlJc w:val="left"/>
      <w:pPr>
        <w:ind w:left="4669" w:hanging="360"/>
      </w:pPr>
      <w:rPr>
        <w:rFonts w:ascii="Symbol" w:hAnsi="Symbol" w:hint="default"/>
      </w:rPr>
    </w:lvl>
    <w:lvl w:ilvl="7" w:tplc="040E0003" w:tentative="1">
      <w:start w:val="1"/>
      <w:numFmt w:val="bullet"/>
      <w:lvlText w:val="o"/>
      <w:lvlJc w:val="left"/>
      <w:pPr>
        <w:ind w:left="5389" w:hanging="360"/>
      </w:pPr>
      <w:rPr>
        <w:rFonts w:ascii="Courier New" w:hAnsi="Courier New" w:cs="Courier New" w:hint="default"/>
      </w:rPr>
    </w:lvl>
    <w:lvl w:ilvl="8" w:tplc="040E0005" w:tentative="1">
      <w:start w:val="1"/>
      <w:numFmt w:val="bullet"/>
      <w:lvlText w:val=""/>
      <w:lvlJc w:val="left"/>
      <w:pPr>
        <w:ind w:left="6109" w:hanging="360"/>
      </w:pPr>
      <w:rPr>
        <w:rFonts w:ascii="Wingdings" w:hAnsi="Wingdings" w:hint="default"/>
      </w:rPr>
    </w:lvl>
  </w:abstractNum>
  <w:abstractNum w:abstractNumId="2" w15:restartNumberingAfterBreak="0">
    <w:nsid w:val="419067B9"/>
    <w:multiLevelType w:val="hybridMultilevel"/>
    <w:tmpl w:val="E194A820"/>
    <w:lvl w:ilvl="0" w:tplc="040E0001">
      <w:start w:val="1"/>
      <w:numFmt w:val="bullet"/>
      <w:lvlText w:val=""/>
      <w:lvlJc w:val="left"/>
      <w:pPr>
        <w:ind w:left="709" w:hanging="360"/>
      </w:pPr>
      <w:rPr>
        <w:rFonts w:ascii="Symbol" w:hAnsi="Symbol" w:hint="default"/>
      </w:rPr>
    </w:lvl>
    <w:lvl w:ilvl="1" w:tplc="040E0003" w:tentative="1">
      <w:start w:val="1"/>
      <w:numFmt w:val="bullet"/>
      <w:lvlText w:val="o"/>
      <w:lvlJc w:val="left"/>
      <w:pPr>
        <w:ind w:left="1429" w:hanging="360"/>
      </w:pPr>
      <w:rPr>
        <w:rFonts w:ascii="Courier New" w:hAnsi="Courier New" w:cs="Courier New" w:hint="default"/>
      </w:rPr>
    </w:lvl>
    <w:lvl w:ilvl="2" w:tplc="040E0005" w:tentative="1">
      <w:start w:val="1"/>
      <w:numFmt w:val="bullet"/>
      <w:lvlText w:val=""/>
      <w:lvlJc w:val="left"/>
      <w:pPr>
        <w:ind w:left="2149" w:hanging="360"/>
      </w:pPr>
      <w:rPr>
        <w:rFonts w:ascii="Wingdings" w:hAnsi="Wingdings" w:hint="default"/>
      </w:rPr>
    </w:lvl>
    <w:lvl w:ilvl="3" w:tplc="040E0001" w:tentative="1">
      <w:start w:val="1"/>
      <w:numFmt w:val="bullet"/>
      <w:lvlText w:val=""/>
      <w:lvlJc w:val="left"/>
      <w:pPr>
        <w:ind w:left="2869" w:hanging="360"/>
      </w:pPr>
      <w:rPr>
        <w:rFonts w:ascii="Symbol" w:hAnsi="Symbol" w:hint="default"/>
      </w:rPr>
    </w:lvl>
    <w:lvl w:ilvl="4" w:tplc="040E0003" w:tentative="1">
      <w:start w:val="1"/>
      <w:numFmt w:val="bullet"/>
      <w:lvlText w:val="o"/>
      <w:lvlJc w:val="left"/>
      <w:pPr>
        <w:ind w:left="3589" w:hanging="360"/>
      </w:pPr>
      <w:rPr>
        <w:rFonts w:ascii="Courier New" w:hAnsi="Courier New" w:cs="Courier New" w:hint="default"/>
      </w:rPr>
    </w:lvl>
    <w:lvl w:ilvl="5" w:tplc="040E0005" w:tentative="1">
      <w:start w:val="1"/>
      <w:numFmt w:val="bullet"/>
      <w:lvlText w:val=""/>
      <w:lvlJc w:val="left"/>
      <w:pPr>
        <w:ind w:left="4309" w:hanging="360"/>
      </w:pPr>
      <w:rPr>
        <w:rFonts w:ascii="Wingdings" w:hAnsi="Wingdings" w:hint="default"/>
      </w:rPr>
    </w:lvl>
    <w:lvl w:ilvl="6" w:tplc="040E0001" w:tentative="1">
      <w:start w:val="1"/>
      <w:numFmt w:val="bullet"/>
      <w:lvlText w:val=""/>
      <w:lvlJc w:val="left"/>
      <w:pPr>
        <w:ind w:left="5029" w:hanging="360"/>
      </w:pPr>
      <w:rPr>
        <w:rFonts w:ascii="Symbol" w:hAnsi="Symbol" w:hint="default"/>
      </w:rPr>
    </w:lvl>
    <w:lvl w:ilvl="7" w:tplc="040E0003" w:tentative="1">
      <w:start w:val="1"/>
      <w:numFmt w:val="bullet"/>
      <w:lvlText w:val="o"/>
      <w:lvlJc w:val="left"/>
      <w:pPr>
        <w:ind w:left="5749" w:hanging="360"/>
      </w:pPr>
      <w:rPr>
        <w:rFonts w:ascii="Courier New" w:hAnsi="Courier New" w:cs="Courier New" w:hint="default"/>
      </w:rPr>
    </w:lvl>
    <w:lvl w:ilvl="8" w:tplc="040E0005" w:tentative="1">
      <w:start w:val="1"/>
      <w:numFmt w:val="bullet"/>
      <w:lvlText w:val=""/>
      <w:lvlJc w:val="left"/>
      <w:pPr>
        <w:ind w:left="6469" w:hanging="360"/>
      </w:pPr>
      <w:rPr>
        <w:rFonts w:ascii="Wingdings" w:hAnsi="Wingdings" w:hint="default"/>
      </w:rPr>
    </w:lvl>
  </w:abstractNum>
  <w:abstractNum w:abstractNumId="3" w15:restartNumberingAfterBreak="0">
    <w:nsid w:val="5AD84FBB"/>
    <w:multiLevelType w:val="hybridMultilevel"/>
    <w:tmpl w:val="DD0E1066"/>
    <w:lvl w:ilvl="0" w:tplc="2E8C38BA">
      <w:numFmt w:val="bullet"/>
      <w:lvlText w:val=""/>
      <w:lvlJc w:val="left"/>
      <w:pPr>
        <w:ind w:left="349"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612789754">
    <w:abstractNumId w:val="0"/>
  </w:num>
  <w:num w:numId="2" w16cid:durableId="669866994">
    <w:abstractNumId w:val="2"/>
  </w:num>
  <w:num w:numId="3" w16cid:durableId="1969048382">
    <w:abstractNumId w:val="1"/>
  </w:num>
  <w:num w:numId="4" w16cid:durableId="339237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40C0"/>
    <w:rsid w:val="000E37EE"/>
    <w:rsid w:val="00150D2D"/>
    <w:rsid w:val="001740C0"/>
    <w:rsid w:val="00192AD7"/>
    <w:rsid w:val="001B4AEA"/>
    <w:rsid w:val="0022242B"/>
    <w:rsid w:val="003D196A"/>
    <w:rsid w:val="003E6CBF"/>
    <w:rsid w:val="0042325C"/>
    <w:rsid w:val="00460946"/>
    <w:rsid w:val="004B4FEC"/>
    <w:rsid w:val="004E793D"/>
    <w:rsid w:val="00560C13"/>
    <w:rsid w:val="0057717C"/>
    <w:rsid w:val="005B6EB6"/>
    <w:rsid w:val="00603FD4"/>
    <w:rsid w:val="00626E76"/>
    <w:rsid w:val="006A558E"/>
    <w:rsid w:val="006D6183"/>
    <w:rsid w:val="006E1C98"/>
    <w:rsid w:val="00706362"/>
    <w:rsid w:val="00714538"/>
    <w:rsid w:val="007628A8"/>
    <w:rsid w:val="00767F15"/>
    <w:rsid w:val="008A57D0"/>
    <w:rsid w:val="008C1C48"/>
    <w:rsid w:val="00943C7A"/>
    <w:rsid w:val="009A4F0D"/>
    <w:rsid w:val="00A04362"/>
    <w:rsid w:val="00A4265D"/>
    <w:rsid w:val="00A8182D"/>
    <w:rsid w:val="00A846BA"/>
    <w:rsid w:val="00A86E83"/>
    <w:rsid w:val="00AB0A30"/>
    <w:rsid w:val="00AD71AC"/>
    <w:rsid w:val="00B43ED1"/>
    <w:rsid w:val="00B55EBB"/>
    <w:rsid w:val="00B81A99"/>
    <w:rsid w:val="00B828EE"/>
    <w:rsid w:val="00C03DE9"/>
    <w:rsid w:val="00C31BF0"/>
    <w:rsid w:val="00C61EDA"/>
    <w:rsid w:val="00C91A7E"/>
    <w:rsid w:val="00CD1EAC"/>
    <w:rsid w:val="00CE3D6F"/>
    <w:rsid w:val="00D52B18"/>
    <w:rsid w:val="00D65E89"/>
    <w:rsid w:val="00DA288B"/>
    <w:rsid w:val="00DC64E7"/>
    <w:rsid w:val="00E62B6C"/>
    <w:rsid w:val="00F925FD"/>
    <w:rsid w:val="00FC4A7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03BB"/>
  <w15:docId w15:val="{98E4C012-4DCF-4BA3-83DF-4D4B1DA09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26E76"/>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1740C0"/>
    <w:pPr>
      <w:ind w:left="720"/>
      <w:contextualSpacing/>
    </w:pPr>
  </w:style>
  <w:style w:type="paragraph" w:styleId="Buborkszveg">
    <w:name w:val="Balloon Text"/>
    <w:basedOn w:val="Norml"/>
    <w:link w:val="BuborkszvegChar"/>
    <w:uiPriority w:val="99"/>
    <w:semiHidden/>
    <w:unhideWhenUsed/>
    <w:rsid w:val="00DC64E7"/>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C64E7"/>
    <w:rPr>
      <w:rFonts w:ascii="Segoe UI" w:hAnsi="Segoe UI" w:cs="Segoe UI"/>
      <w:sz w:val="18"/>
      <w:szCs w:val="18"/>
    </w:rPr>
  </w:style>
  <w:style w:type="character" w:styleId="Jegyzethivatkozs">
    <w:name w:val="annotation reference"/>
    <w:basedOn w:val="Bekezdsalapbettpusa"/>
    <w:uiPriority w:val="99"/>
    <w:semiHidden/>
    <w:unhideWhenUsed/>
    <w:rsid w:val="00C91A7E"/>
    <w:rPr>
      <w:sz w:val="16"/>
      <w:szCs w:val="16"/>
    </w:rPr>
  </w:style>
  <w:style w:type="paragraph" w:styleId="Jegyzetszveg">
    <w:name w:val="annotation text"/>
    <w:basedOn w:val="Norml"/>
    <w:link w:val="JegyzetszvegChar"/>
    <w:uiPriority w:val="99"/>
    <w:semiHidden/>
    <w:unhideWhenUsed/>
    <w:rsid w:val="00C91A7E"/>
    <w:pPr>
      <w:spacing w:line="240" w:lineRule="auto"/>
    </w:pPr>
    <w:rPr>
      <w:sz w:val="20"/>
      <w:szCs w:val="20"/>
    </w:rPr>
  </w:style>
  <w:style w:type="character" w:customStyle="1" w:styleId="JegyzetszvegChar">
    <w:name w:val="Jegyzetszöveg Char"/>
    <w:basedOn w:val="Bekezdsalapbettpusa"/>
    <w:link w:val="Jegyzetszveg"/>
    <w:uiPriority w:val="99"/>
    <w:semiHidden/>
    <w:rsid w:val="00C91A7E"/>
    <w:rPr>
      <w:sz w:val="20"/>
      <w:szCs w:val="20"/>
    </w:rPr>
  </w:style>
  <w:style w:type="paragraph" w:styleId="Megjegyzstrgya">
    <w:name w:val="annotation subject"/>
    <w:basedOn w:val="Jegyzetszveg"/>
    <w:next w:val="Jegyzetszveg"/>
    <w:link w:val="MegjegyzstrgyaChar"/>
    <w:uiPriority w:val="99"/>
    <w:semiHidden/>
    <w:unhideWhenUsed/>
    <w:rsid w:val="00C91A7E"/>
    <w:rPr>
      <w:b/>
      <w:bCs/>
    </w:rPr>
  </w:style>
  <w:style w:type="character" w:customStyle="1" w:styleId="MegjegyzstrgyaChar">
    <w:name w:val="Megjegyzés tárgya Char"/>
    <w:basedOn w:val="JegyzetszvegChar"/>
    <w:link w:val="Megjegyzstrgya"/>
    <w:uiPriority w:val="99"/>
    <w:semiHidden/>
    <w:rsid w:val="00C91A7E"/>
    <w:rPr>
      <w:b/>
      <w:bCs/>
      <w:sz w:val="20"/>
      <w:szCs w:val="20"/>
    </w:rPr>
  </w:style>
  <w:style w:type="paragraph" w:styleId="lfej">
    <w:name w:val="header"/>
    <w:basedOn w:val="Norml"/>
    <w:link w:val="lfejChar"/>
    <w:uiPriority w:val="99"/>
    <w:unhideWhenUsed/>
    <w:rsid w:val="007628A8"/>
    <w:pPr>
      <w:tabs>
        <w:tab w:val="center" w:pos="4536"/>
        <w:tab w:val="right" w:pos="9072"/>
      </w:tabs>
      <w:spacing w:after="0" w:line="240" w:lineRule="auto"/>
    </w:pPr>
  </w:style>
  <w:style w:type="character" w:customStyle="1" w:styleId="lfejChar">
    <w:name w:val="Élőfej Char"/>
    <w:basedOn w:val="Bekezdsalapbettpusa"/>
    <w:link w:val="lfej"/>
    <w:uiPriority w:val="99"/>
    <w:rsid w:val="007628A8"/>
  </w:style>
  <w:style w:type="paragraph" w:styleId="llb">
    <w:name w:val="footer"/>
    <w:basedOn w:val="Norml"/>
    <w:link w:val="llbChar"/>
    <w:uiPriority w:val="99"/>
    <w:unhideWhenUsed/>
    <w:rsid w:val="007628A8"/>
    <w:pPr>
      <w:tabs>
        <w:tab w:val="center" w:pos="4536"/>
        <w:tab w:val="right" w:pos="9072"/>
      </w:tabs>
      <w:spacing w:after="0" w:line="240" w:lineRule="auto"/>
    </w:pPr>
  </w:style>
  <w:style w:type="character" w:customStyle="1" w:styleId="llbChar">
    <w:name w:val="Élőláb Char"/>
    <w:basedOn w:val="Bekezdsalapbettpusa"/>
    <w:link w:val="llb"/>
    <w:uiPriority w:val="99"/>
    <w:rsid w:val="00762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648468">
      <w:bodyDiv w:val="1"/>
      <w:marLeft w:val="0"/>
      <w:marRight w:val="0"/>
      <w:marTop w:val="0"/>
      <w:marBottom w:val="0"/>
      <w:divBdr>
        <w:top w:val="none" w:sz="0" w:space="0" w:color="auto"/>
        <w:left w:val="none" w:sz="0" w:space="0" w:color="auto"/>
        <w:bottom w:val="none" w:sz="0" w:space="0" w:color="auto"/>
        <w:right w:val="none" w:sz="0" w:space="0" w:color="auto"/>
      </w:divBdr>
    </w:div>
    <w:div w:id="1000235247">
      <w:bodyDiv w:val="1"/>
      <w:marLeft w:val="0"/>
      <w:marRight w:val="0"/>
      <w:marTop w:val="0"/>
      <w:marBottom w:val="0"/>
      <w:divBdr>
        <w:top w:val="none" w:sz="0" w:space="0" w:color="auto"/>
        <w:left w:val="none" w:sz="0" w:space="0" w:color="auto"/>
        <w:bottom w:val="none" w:sz="0" w:space="0" w:color="auto"/>
        <w:right w:val="none" w:sz="0" w:space="0" w:color="auto"/>
      </w:divBdr>
    </w:div>
    <w:div w:id="1287083342">
      <w:bodyDiv w:val="1"/>
      <w:marLeft w:val="0"/>
      <w:marRight w:val="0"/>
      <w:marTop w:val="0"/>
      <w:marBottom w:val="0"/>
      <w:divBdr>
        <w:top w:val="none" w:sz="0" w:space="0" w:color="auto"/>
        <w:left w:val="none" w:sz="0" w:space="0" w:color="auto"/>
        <w:bottom w:val="none" w:sz="0" w:space="0" w:color="auto"/>
        <w:right w:val="none" w:sz="0" w:space="0" w:color="auto"/>
      </w:divBdr>
    </w:div>
    <w:div w:id="190290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1232</Words>
  <Characters>8508</Characters>
  <Application>Microsoft Office Word</Application>
  <DocSecurity>0</DocSecurity>
  <Lines>70</Lines>
  <Paragraphs>19</Paragraphs>
  <ScaleCrop>false</ScaleCrop>
  <HeadingPairs>
    <vt:vector size="2" baseType="variant">
      <vt:variant>
        <vt:lpstr>Cím</vt:lpstr>
      </vt:variant>
      <vt:variant>
        <vt:i4>1</vt:i4>
      </vt:variant>
    </vt:vector>
  </HeadingPairs>
  <TitlesOfParts>
    <vt:vector size="1" baseType="lpstr">
      <vt:lpstr/>
    </vt:vector>
  </TitlesOfParts>
  <Company>HP</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Szilvia Rajda</cp:lastModifiedBy>
  <cp:revision>15</cp:revision>
  <dcterms:created xsi:type="dcterms:W3CDTF">2022-04-13T11:50:00Z</dcterms:created>
  <dcterms:modified xsi:type="dcterms:W3CDTF">2023-11-29T07:33:00Z</dcterms:modified>
</cp:coreProperties>
</file>