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E124C" w14:textId="77777777" w:rsidR="001156CD" w:rsidRPr="00CD3C7B" w:rsidRDefault="001156CD" w:rsidP="00291150">
      <w:pPr>
        <w:pStyle w:val="Nincstrkz"/>
        <w:jc w:val="center"/>
        <w:rPr>
          <w:rFonts w:cstheme="minorHAnsi"/>
          <w:lang w:val="hu-HU"/>
        </w:rPr>
      </w:pPr>
    </w:p>
    <w:p w14:paraId="73A0DC0D" w14:textId="77777777" w:rsidR="001156CD" w:rsidRPr="00CD3C7B" w:rsidRDefault="001156CD" w:rsidP="00F900F7">
      <w:pPr>
        <w:rPr>
          <w:rFonts w:asciiTheme="minorHAnsi" w:hAnsiTheme="minorHAnsi" w:cstheme="minorHAnsi"/>
          <w:lang w:val="hu-HU"/>
        </w:rPr>
      </w:pPr>
    </w:p>
    <w:p w14:paraId="7D26D4E2" w14:textId="77777777" w:rsidR="001156CD" w:rsidRPr="00CD3C7B" w:rsidRDefault="001156CD" w:rsidP="00F900F7">
      <w:pPr>
        <w:rPr>
          <w:rFonts w:asciiTheme="minorHAnsi" w:hAnsiTheme="minorHAnsi" w:cstheme="minorHAnsi"/>
          <w:lang w:val="hu-HU"/>
        </w:rPr>
      </w:pPr>
    </w:p>
    <w:p w14:paraId="55C1CD2C" w14:textId="77777777" w:rsidR="001156CD" w:rsidRPr="00CD3C7B" w:rsidRDefault="001156CD" w:rsidP="00F900F7">
      <w:pPr>
        <w:rPr>
          <w:rFonts w:asciiTheme="minorHAnsi" w:hAnsiTheme="minorHAnsi" w:cstheme="minorHAnsi"/>
          <w:lang w:val="hu-HU"/>
        </w:rPr>
      </w:pPr>
    </w:p>
    <w:p w14:paraId="06E9008E" w14:textId="77777777" w:rsidR="001156CD" w:rsidRPr="00CD3C7B" w:rsidRDefault="001156CD" w:rsidP="00F900F7">
      <w:pPr>
        <w:rPr>
          <w:rFonts w:asciiTheme="minorHAnsi" w:hAnsiTheme="minorHAnsi" w:cstheme="minorHAnsi"/>
          <w:lang w:val="hu-HU"/>
        </w:rPr>
      </w:pPr>
    </w:p>
    <w:p w14:paraId="33C70CD2" w14:textId="77777777" w:rsidR="001156CD" w:rsidRPr="00CD3C7B" w:rsidRDefault="001156CD" w:rsidP="00F900F7">
      <w:pPr>
        <w:rPr>
          <w:rFonts w:asciiTheme="minorHAnsi" w:hAnsiTheme="minorHAnsi" w:cstheme="minorHAnsi"/>
          <w:lang w:val="hu-HU"/>
        </w:rPr>
      </w:pPr>
    </w:p>
    <w:p w14:paraId="7643A7D5" w14:textId="77777777" w:rsidR="00782BFD" w:rsidRPr="00CD3C7B" w:rsidRDefault="00782BFD" w:rsidP="00F900F7">
      <w:pPr>
        <w:rPr>
          <w:rFonts w:asciiTheme="minorHAnsi" w:hAnsiTheme="minorHAnsi" w:cstheme="minorHAnsi"/>
          <w:sz w:val="36"/>
          <w:lang w:val="hu-HU"/>
        </w:rPr>
      </w:pPr>
    </w:p>
    <w:p w14:paraId="1C8A8487" w14:textId="77777777" w:rsidR="00C04510" w:rsidRPr="00CD3C7B" w:rsidRDefault="00C04510" w:rsidP="00F900F7">
      <w:pPr>
        <w:rPr>
          <w:rFonts w:asciiTheme="minorHAnsi" w:hAnsiTheme="minorHAnsi" w:cstheme="minorHAnsi"/>
          <w:sz w:val="36"/>
          <w:lang w:val="hu-HU"/>
        </w:rPr>
      </w:pPr>
    </w:p>
    <w:p w14:paraId="090AE31F" w14:textId="77777777" w:rsidR="00CD3C7B" w:rsidRPr="00CD3C7B" w:rsidRDefault="00291150" w:rsidP="00CD3C7B">
      <w:pPr>
        <w:jc w:val="left"/>
        <w:rPr>
          <w:rFonts w:asciiTheme="minorHAnsi" w:hAnsiTheme="minorHAnsi" w:cstheme="minorHAnsi"/>
          <w:b/>
          <w:sz w:val="36"/>
          <w:lang w:val="hu-HU"/>
        </w:rPr>
      </w:pPr>
      <w:r w:rsidRPr="00CD3C7B">
        <w:rPr>
          <w:rFonts w:asciiTheme="minorHAnsi" w:hAnsiTheme="minorHAnsi" w:cstheme="minorHAnsi"/>
          <w:b/>
          <w:sz w:val="36"/>
          <w:lang w:val="hu-HU"/>
        </w:rPr>
        <w:t>Szem</w:t>
      </w:r>
      <w:r w:rsidR="00CD3C7B" w:rsidRPr="00CD3C7B">
        <w:rPr>
          <w:rFonts w:asciiTheme="minorHAnsi" w:hAnsiTheme="minorHAnsi" w:cstheme="minorHAnsi"/>
          <w:b/>
          <w:sz w:val="36"/>
          <w:lang w:val="hu-HU"/>
        </w:rPr>
        <w:t xml:space="preserve">élyes adatok nemzetközi átadásának </w:t>
      </w:r>
      <w:r w:rsidRPr="00CD3C7B">
        <w:rPr>
          <w:rFonts w:asciiTheme="minorHAnsi" w:hAnsiTheme="minorHAnsi" w:cstheme="minorHAnsi"/>
          <w:b/>
          <w:sz w:val="36"/>
          <w:lang w:val="hu-HU"/>
        </w:rPr>
        <w:t>eljárásrend</w:t>
      </w:r>
      <w:r w:rsidR="00CD3C7B" w:rsidRPr="00CD3C7B">
        <w:rPr>
          <w:rFonts w:asciiTheme="minorHAnsi" w:hAnsiTheme="minorHAnsi" w:cstheme="minorHAnsi"/>
          <w:b/>
          <w:sz w:val="36"/>
          <w:lang w:val="hu-HU"/>
        </w:rPr>
        <w:t>je</w:t>
      </w:r>
    </w:p>
    <w:p w14:paraId="01B7D8F5" w14:textId="77777777" w:rsidR="00CD3C7B" w:rsidRPr="00CD3C7B" w:rsidRDefault="00CD3C7B" w:rsidP="00CD3C7B">
      <w:pPr>
        <w:pStyle w:val="1oldal"/>
        <w:keepLines w:val="0"/>
        <w:spacing w:before="480" w:after="480" w:line="240" w:lineRule="auto"/>
        <w:ind w:left="0"/>
        <w:rPr>
          <w:rFonts w:asciiTheme="minorHAnsi" w:hAnsiTheme="minorHAnsi" w:cstheme="minorHAnsi"/>
          <w:color w:val="auto"/>
          <w:sz w:val="36"/>
          <w:szCs w:val="36"/>
        </w:rPr>
      </w:pPr>
      <w:r w:rsidRPr="00CD3C7B">
        <w:rPr>
          <w:rFonts w:asciiTheme="minorHAnsi" w:hAnsiTheme="minorHAnsi" w:cstheme="minorHAnsi"/>
          <w:color w:val="auto"/>
          <w:sz w:val="36"/>
          <w:szCs w:val="36"/>
        </w:rPr>
        <w:t>GDPR Projekt</w:t>
      </w:r>
    </w:p>
    <w:p w14:paraId="050AE76E" w14:textId="4D23D57B" w:rsidR="00CD3C7B" w:rsidRPr="00CD3C7B" w:rsidRDefault="00EE6FDE" w:rsidP="00CD3C7B">
      <w:pPr>
        <w:pStyle w:val="1oldal"/>
        <w:keepLines w:val="0"/>
        <w:spacing w:before="480" w:after="480" w:line="240" w:lineRule="auto"/>
        <w:ind w:left="0"/>
        <w:rPr>
          <w:rFonts w:asciiTheme="minorHAnsi" w:hAnsiTheme="minorHAnsi" w:cstheme="minorHAnsi"/>
          <w:color w:val="auto"/>
          <w:sz w:val="36"/>
          <w:szCs w:val="36"/>
        </w:rPr>
      </w:pPr>
      <w:r>
        <w:rPr>
          <w:rFonts w:asciiTheme="minorHAnsi" w:hAnsiTheme="minorHAnsi" w:cstheme="minorHAnsi"/>
          <w:color w:val="auto"/>
          <w:lang w:val="en-GB"/>
        </w:rPr>
        <w:t>Nagytarcsai Szociális Segítő Szolgálat</w:t>
      </w:r>
      <w:r w:rsidR="005E14CD" w:rsidRPr="005E14CD">
        <w:rPr>
          <w:rFonts w:asciiTheme="minorHAnsi" w:hAnsiTheme="minorHAnsi" w:cstheme="minorHAnsi"/>
          <w:color w:val="auto"/>
          <w:lang w:val="en-GB"/>
        </w:rPr>
        <w:t xml:space="preserve"> </w:t>
      </w:r>
      <w:r w:rsidR="008F5EC4">
        <w:rPr>
          <w:rFonts w:asciiTheme="minorHAnsi" w:hAnsiTheme="minorHAnsi" w:cstheme="minorHAnsi"/>
          <w:color w:val="auto"/>
        </w:rPr>
        <w:t>(a továbbiakban: Adatkezelő)</w:t>
      </w:r>
    </w:p>
    <w:p w14:paraId="0E5D11D3" w14:textId="77777777" w:rsidR="00CD3C7B" w:rsidRPr="00CD3C7B" w:rsidRDefault="00CD3C7B" w:rsidP="00CD3C7B">
      <w:pPr>
        <w:pStyle w:val="1oldal"/>
        <w:keepLines w:val="0"/>
        <w:spacing w:line="312" w:lineRule="auto"/>
        <w:ind w:left="0"/>
        <w:rPr>
          <w:rFonts w:asciiTheme="minorHAnsi" w:hAnsiTheme="minorHAnsi" w:cstheme="minorHAnsi"/>
          <w:color w:val="auto"/>
        </w:rPr>
      </w:pPr>
      <w:r w:rsidRPr="00CD3C7B">
        <w:rPr>
          <w:rFonts w:asciiTheme="minorHAnsi" w:hAnsiTheme="minorHAnsi" w:cstheme="minorHAnsi"/>
          <w:color w:val="auto"/>
        </w:rPr>
        <w:t>Szerző: KÖZINFORMATIKA Nonprofit Kft</w:t>
      </w:r>
    </w:p>
    <w:p w14:paraId="2381923A" w14:textId="77777777" w:rsidR="00CD3C7B" w:rsidRPr="00CD3C7B" w:rsidRDefault="00CD3C7B" w:rsidP="00CD3C7B">
      <w:pPr>
        <w:pStyle w:val="1oldal"/>
        <w:keepLines w:val="0"/>
        <w:spacing w:line="312" w:lineRule="auto"/>
        <w:ind w:left="0"/>
        <w:rPr>
          <w:rFonts w:asciiTheme="minorHAnsi" w:hAnsiTheme="minorHAnsi" w:cstheme="minorHAnsi"/>
          <w:color w:val="auto"/>
        </w:rPr>
      </w:pPr>
    </w:p>
    <w:p w14:paraId="3CD389B5" w14:textId="77777777" w:rsidR="00ED08B4" w:rsidRPr="00CD3C7B" w:rsidRDefault="00ED08B4" w:rsidP="00ED08B4">
      <w:pPr>
        <w:jc w:val="right"/>
        <w:rPr>
          <w:rFonts w:asciiTheme="minorHAnsi" w:hAnsiTheme="minorHAnsi" w:cstheme="minorHAnsi"/>
          <w:b/>
          <w:sz w:val="28"/>
          <w:lang w:val="hu-HU"/>
        </w:rPr>
      </w:pPr>
    </w:p>
    <w:p w14:paraId="1A56C3A7" w14:textId="77777777" w:rsidR="00ED08B4" w:rsidRPr="00CD3C7B" w:rsidRDefault="00ED08B4" w:rsidP="00ED08B4">
      <w:pPr>
        <w:jc w:val="right"/>
        <w:rPr>
          <w:rFonts w:asciiTheme="minorHAnsi" w:hAnsiTheme="minorHAnsi" w:cstheme="minorHAnsi"/>
          <w:b/>
          <w:sz w:val="28"/>
          <w:lang w:val="hu-HU"/>
        </w:rPr>
      </w:pPr>
    </w:p>
    <w:p w14:paraId="0D9CA634" w14:textId="77777777" w:rsidR="00ED08B4" w:rsidRPr="00CD3C7B" w:rsidRDefault="00ED08B4" w:rsidP="00ED08B4">
      <w:pPr>
        <w:jc w:val="right"/>
        <w:rPr>
          <w:rFonts w:asciiTheme="minorHAnsi" w:hAnsiTheme="minorHAnsi" w:cstheme="minorHAnsi"/>
          <w:b/>
          <w:sz w:val="28"/>
          <w:lang w:val="hu-HU"/>
        </w:rPr>
      </w:pPr>
    </w:p>
    <w:p w14:paraId="4DA0C5C6" w14:textId="77777777" w:rsidR="00ED08B4" w:rsidRPr="00CD3C7B" w:rsidRDefault="00ED08B4" w:rsidP="00ED08B4">
      <w:pPr>
        <w:jc w:val="right"/>
        <w:rPr>
          <w:rFonts w:asciiTheme="minorHAnsi" w:hAnsiTheme="minorHAnsi" w:cstheme="minorHAnsi"/>
          <w:b/>
          <w:sz w:val="28"/>
          <w:lang w:val="hu-HU"/>
        </w:rPr>
      </w:pPr>
    </w:p>
    <w:p w14:paraId="2BD00F34" w14:textId="77777777" w:rsidR="001D2D41" w:rsidRPr="00CD3C7B" w:rsidRDefault="001D2D41" w:rsidP="001D2D41">
      <w:pPr>
        <w:jc w:val="left"/>
        <w:rPr>
          <w:rFonts w:asciiTheme="minorHAnsi" w:hAnsiTheme="minorHAnsi" w:cstheme="minorHAnsi"/>
          <w:b/>
          <w:color w:val="000000" w:themeColor="text1"/>
          <w:sz w:val="28"/>
          <w:szCs w:val="28"/>
          <w:lang w:val="hu-HU"/>
        </w:rPr>
      </w:pPr>
    </w:p>
    <w:tbl>
      <w:tblPr>
        <w:tblStyle w:val="TableGrid1"/>
        <w:tblW w:w="0" w:type="auto"/>
        <w:jc w:val="right"/>
        <w:tblLayout w:type="fixed"/>
        <w:tblLook w:val="04A0" w:firstRow="1" w:lastRow="0" w:firstColumn="1" w:lastColumn="0" w:noHBand="0" w:noVBand="1"/>
      </w:tblPr>
      <w:tblGrid>
        <w:gridCol w:w="3118"/>
        <w:gridCol w:w="2755"/>
      </w:tblGrid>
      <w:tr w:rsidR="001D2D41" w:rsidRPr="00CD3C7B" w14:paraId="764AF0F7" w14:textId="77777777" w:rsidTr="00A321D2">
        <w:trPr>
          <w:jc w:val="right"/>
        </w:trPr>
        <w:tc>
          <w:tcPr>
            <w:tcW w:w="3118" w:type="dxa"/>
            <w:shd w:val="clear" w:color="auto" w:fill="C6D9F1" w:themeFill="text2" w:themeFillTint="33"/>
          </w:tcPr>
          <w:p w14:paraId="67E4024C" w14:textId="77777777" w:rsidR="001D2D41" w:rsidRPr="00CD3C7B" w:rsidRDefault="00291150" w:rsidP="001D2D41">
            <w:pPr>
              <w:jc w:val="right"/>
              <w:rPr>
                <w:rFonts w:asciiTheme="minorHAnsi" w:hAnsiTheme="minorHAnsi" w:cstheme="minorHAnsi"/>
                <w:b/>
                <w:color w:val="000000" w:themeColor="text1"/>
                <w:szCs w:val="28"/>
                <w:lang w:val="hu-HU" w:eastAsia="en-GB"/>
              </w:rPr>
            </w:pPr>
            <w:r w:rsidRPr="00CD3C7B">
              <w:rPr>
                <w:rFonts w:asciiTheme="minorHAnsi" w:hAnsiTheme="minorHAnsi" w:cstheme="minorHAnsi"/>
                <w:b/>
                <w:color w:val="000000" w:themeColor="text1"/>
                <w:lang w:val="hu-HU" w:eastAsia="en-GB"/>
              </w:rPr>
              <w:t>Dokumentumszám:</w:t>
            </w:r>
          </w:p>
        </w:tc>
        <w:tc>
          <w:tcPr>
            <w:tcW w:w="2755" w:type="dxa"/>
          </w:tcPr>
          <w:p w14:paraId="31391798" w14:textId="77777777" w:rsidR="001D2D41" w:rsidRPr="00CD3C7B" w:rsidRDefault="001D2D41" w:rsidP="00CD3C7B">
            <w:pPr>
              <w:jc w:val="left"/>
              <w:rPr>
                <w:rFonts w:asciiTheme="minorHAnsi" w:hAnsiTheme="minorHAnsi" w:cstheme="minorHAnsi"/>
                <w:b/>
                <w:color w:val="000000" w:themeColor="text1"/>
                <w:szCs w:val="28"/>
                <w:lang w:val="hu-HU" w:eastAsia="en-GB"/>
              </w:rPr>
            </w:pPr>
          </w:p>
        </w:tc>
      </w:tr>
      <w:tr w:rsidR="001D2D41" w:rsidRPr="00CD3C7B" w14:paraId="46D441A0" w14:textId="77777777" w:rsidTr="00A321D2">
        <w:trPr>
          <w:jc w:val="right"/>
        </w:trPr>
        <w:tc>
          <w:tcPr>
            <w:tcW w:w="3118" w:type="dxa"/>
            <w:shd w:val="clear" w:color="auto" w:fill="C6D9F1" w:themeFill="text2" w:themeFillTint="33"/>
          </w:tcPr>
          <w:p w14:paraId="340B3043" w14:textId="77777777" w:rsidR="001D2D41" w:rsidRPr="00CD3C7B" w:rsidRDefault="001D2D41" w:rsidP="001D2D41">
            <w:pPr>
              <w:jc w:val="right"/>
              <w:rPr>
                <w:rFonts w:asciiTheme="minorHAnsi" w:hAnsiTheme="minorHAnsi" w:cstheme="minorHAnsi"/>
                <w:b/>
                <w:color w:val="000000" w:themeColor="text1"/>
                <w:szCs w:val="28"/>
                <w:lang w:val="hu-HU" w:eastAsia="en-GB"/>
              </w:rPr>
            </w:pPr>
            <w:r w:rsidRPr="00CD3C7B">
              <w:rPr>
                <w:rFonts w:asciiTheme="minorHAnsi" w:hAnsiTheme="minorHAnsi" w:cstheme="minorHAnsi"/>
                <w:b/>
                <w:color w:val="000000" w:themeColor="text1"/>
                <w:szCs w:val="28"/>
                <w:lang w:val="hu-HU" w:eastAsia="en-GB"/>
              </w:rPr>
              <w:t>Ver</w:t>
            </w:r>
            <w:r w:rsidR="00291150" w:rsidRPr="00CD3C7B">
              <w:rPr>
                <w:rFonts w:asciiTheme="minorHAnsi" w:hAnsiTheme="minorHAnsi" w:cstheme="minorHAnsi"/>
                <w:b/>
                <w:color w:val="000000" w:themeColor="text1"/>
                <w:szCs w:val="28"/>
                <w:lang w:val="hu-HU" w:eastAsia="en-GB"/>
              </w:rPr>
              <w:t>zió</w:t>
            </w:r>
            <w:r w:rsidRPr="00CD3C7B">
              <w:rPr>
                <w:rFonts w:asciiTheme="minorHAnsi" w:hAnsiTheme="minorHAnsi" w:cstheme="minorHAnsi"/>
                <w:b/>
                <w:color w:val="000000" w:themeColor="text1"/>
                <w:szCs w:val="28"/>
                <w:lang w:val="hu-HU" w:eastAsia="en-GB"/>
              </w:rPr>
              <w:t>:</w:t>
            </w:r>
          </w:p>
        </w:tc>
        <w:sdt>
          <w:sdtPr>
            <w:rPr>
              <w:rStyle w:val="VersionNumber"/>
              <w:rFonts w:asciiTheme="minorHAnsi" w:hAnsiTheme="minorHAnsi" w:cstheme="minorHAnsi"/>
              <w:b/>
              <w:lang w:val="hu-HU" w:eastAsia="en-GB"/>
            </w:rPr>
            <w:alias w:val="Version Number"/>
            <w:tag w:val="Version Number"/>
            <w:id w:val="-88314127"/>
            <w:showingPlcHdr/>
          </w:sdtPr>
          <w:sdtEndPr>
            <w:rPr>
              <w:rStyle w:val="VersionNumber"/>
            </w:rPr>
          </w:sdtEndPr>
          <w:sdtContent>
            <w:tc>
              <w:tcPr>
                <w:tcW w:w="2755" w:type="dxa"/>
              </w:tcPr>
              <w:p w14:paraId="2C474FFC" w14:textId="77777777" w:rsidR="001D2D41" w:rsidRPr="00CD3C7B" w:rsidRDefault="006271C6" w:rsidP="006271C6">
                <w:pPr>
                  <w:jc w:val="left"/>
                  <w:rPr>
                    <w:rFonts w:asciiTheme="minorHAnsi" w:hAnsiTheme="minorHAnsi" w:cstheme="minorHAnsi"/>
                    <w:b/>
                    <w:color w:val="000000" w:themeColor="text1"/>
                    <w:szCs w:val="28"/>
                    <w:lang w:val="hu-HU" w:eastAsia="en-GB"/>
                  </w:rPr>
                </w:pPr>
                <w:r>
                  <w:rPr>
                    <w:rStyle w:val="VersionNumber"/>
                    <w:rFonts w:asciiTheme="minorHAnsi" w:hAnsiTheme="minorHAnsi" w:cstheme="minorHAnsi"/>
                    <w:b/>
                    <w:lang w:val="hu-HU" w:eastAsia="en-GB"/>
                  </w:rPr>
                  <w:t xml:space="preserve">     </w:t>
                </w:r>
              </w:p>
            </w:tc>
          </w:sdtContent>
        </w:sdt>
      </w:tr>
      <w:tr w:rsidR="001D2D41" w:rsidRPr="00CD3C7B" w14:paraId="72FF6D96" w14:textId="77777777" w:rsidTr="00A321D2">
        <w:trPr>
          <w:jc w:val="right"/>
        </w:trPr>
        <w:tc>
          <w:tcPr>
            <w:tcW w:w="3118" w:type="dxa"/>
            <w:shd w:val="clear" w:color="auto" w:fill="C6D9F1" w:themeFill="text2" w:themeFillTint="33"/>
          </w:tcPr>
          <w:p w14:paraId="57E6711D" w14:textId="77777777" w:rsidR="001D2D41" w:rsidRPr="00CD3C7B" w:rsidRDefault="001D2D41" w:rsidP="001D2D41">
            <w:pPr>
              <w:jc w:val="right"/>
              <w:rPr>
                <w:rFonts w:asciiTheme="minorHAnsi" w:hAnsiTheme="minorHAnsi" w:cstheme="minorHAnsi"/>
                <w:b/>
                <w:color w:val="000000" w:themeColor="text1"/>
                <w:szCs w:val="28"/>
                <w:lang w:val="hu-HU" w:eastAsia="en-GB"/>
              </w:rPr>
            </w:pPr>
            <w:r w:rsidRPr="00CD3C7B">
              <w:rPr>
                <w:rFonts w:asciiTheme="minorHAnsi" w:hAnsiTheme="minorHAnsi" w:cstheme="minorHAnsi"/>
                <w:b/>
                <w:color w:val="000000" w:themeColor="text1"/>
                <w:szCs w:val="28"/>
                <w:lang w:val="hu-HU" w:eastAsia="en-GB"/>
              </w:rPr>
              <w:t>D</w:t>
            </w:r>
            <w:r w:rsidR="00291150" w:rsidRPr="00CD3C7B">
              <w:rPr>
                <w:rFonts w:asciiTheme="minorHAnsi" w:hAnsiTheme="minorHAnsi" w:cstheme="minorHAnsi"/>
                <w:b/>
                <w:color w:val="000000" w:themeColor="text1"/>
                <w:szCs w:val="28"/>
                <w:lang w:val="hu-HU" w:eastAsia="en-GB"/>
              </w:rPr>
              <w:t>átum</w:t>
            </w:r>
            <w:r w:rsidRPr="00CD3C7B">
              <w:rPr>
                <w:rFonts w:asciiTheme="minorHAnsi" w:hAnsiTheme="minorHAnsi" w:cstheme="minorHAnsi"/>
                <w:b/>
                <w:color w:val="000000" w:themeColor="text1"/>
                <w:szCs w:val="28"/>
                <w:lang w:val="hu-HU" w:eastAsia="en-GB"/>
              </w:rPr>
              <w:t>:</w:t>
            </w:r>
          </w:p>
        </w:tc>
        <w:tc>
          <w:tcPr>
            <w:tcW w:w="2755" w:type="dxa"/>
          </w:tcPr>
          <w:p w14:paraId="3E8E4525" w14:textId="77777777" w:rsidR="001D2D41" w:rsidRPr="00CD3C7B" w:rsidRDefault="001D2D41" w:rsidP="00CD3C7B">
            <w:pPr>
              <w:jc w:val="left"/>
              <w:rPr>
                <w:rFonts w:asciiTheme="minorHAnsi" w:hAnsiTheme="minorHAnsi" w:cstheme="minorHAnsi"/>
                <w:b/>
                <w:color w:val="000000" w:themeColor="text1"/>
                <w:szCs w:val="28"/>
                <w:lang w:val="hu-HU" w:eastAsia="en-GB"/>
              </w:rPr>
            </w:pPr>
          </w:p>
        </w:tc>
      </w:tr>
      <w:tr w:rsidR="001D2D41" w:rsidRPr="00CD3C7B" w14:paraId="085C333B" w14:textId="77777777" w:rsidTr="00A321D2">
        <w:trPr>
          <w:jc w:val="right"/>
        </w:trPr>
        <w:tc>
          <w:tcPr>
            <w:tcW w:w="3118" w:type="dxa"/>
            <w:shd w:val="clear" w:color="auto" w:fill="C6D9F1" w:themeFill="text2" w:themeFillTint="33"/>
          </w:tcPr>
          <w:p w14:paraId="4C1C08D4" w14:textId="77777777" w:rsidR="001D2D41" w:rsidRPr="00CD3C7B" w:rsidRDefault="00291150" w:rsidP="001D2D41">
            <w:pPr>
              <w:jc w:val="right"/>
              <w:rPr>
                <w:rFonts w:asciiTheme="minorHAnsi" w:hAnsiTheme="minorHAnsi" w:cstheme="minorHAnsi"/>
                <w:b/>
                <w:color w:val="000000" w:themeColor="text1"/>
                <w:szCs w:val="28"/>
                <w:lang w:val="hu-HU" w:eastAsia="en-GB"/>
              </w:rPr>
            </w:pPr>
            <w:r w:rsidRPr="00CD3C7B">
              <w:rPr>
                <w:rFonts w:asciiTheme="minorHAnsi" w:hAnsiTheme="minorHAnsi" w:cstheme="minorHAnsi"/>
                <w:b/>
                <w:color w:val="000000" w:themeColor="text1"/>
                <w:szCs w:val="28"/>
                <w:lang w:val="hu-HU" w:eastAsia="en-GB"/>
              </w:rPr>
              <w:t>Szerző</w:t>
            </w:r>
            <w:r w:rsidR="001D2D41" w:rsidRPr="00CD3C7B">
              <w:rPr>
                <w:rFonts w:asciiTheme="minorHAnsi" w:hAnsiTheme="minorHAnsi" w:cstheme="minorHAnsi"/>
                <w:b/>
                <w:color w:val="000000" w:themeColor="text1"/>
                <w:szCs w:val="28"/>
                <w:lang w:val="hu-HU" w:eastAsia="en-GB"/>
              </w:rPr>
              <w:t>:</w:t>
            </w:r>
          </w:p>
        </w:tc>
        <w:tc>
          <w:tcPr>
            <w:tcW w:w="2755" w:type="dxa"/>
          </w:tcPr>
          <w:p w14:paraId="6A8B983C" w14:textId="77777777" w:rsidR="001D2D41" w:rsidRPr="00CD3C7B" w:rsidRDefault="001D2D41" w:rsidP="00CD3C7B">
            <w:pPr>
              <w:jc w:val="left"/>
              <w:rPr>
                <w:rFonts w:asciiTheme="minorHAnsi" w:hAnsiTheme="minorHAnsi" w:cstheme="minorHAnsi"/>
                <w:b/>
                <w:color w:val="000000" w:themeColor="text1"/>
                <w:szCs w:val="28"/>
                <w:lang w:val="hu-HU" w:eastAsia="en-GB"/>
              </w:rPr>
            </w:pPr>
          </w:p>
        </w:tc>
      </w:tr>
    </w:tbl>
    <w:p w14:paraId="54261475" w14:textId="77777777" w:rsidR="001D2D41" w:rsidRPr="00CD3C7B" w:rsidRDefault="001D2D41" w:rsidP="001D2D41">
      <w:pPr>
        <w:ind w:left="2880"/>
        <w:jc w:val="right"/>
        <w:rPr>
          <w:rFonts w:asciiTheme="minorHAnsi" w:hAnsiTheme="minorHAnsi" w:cstheme="minorHAnsi"/>
          <w:b/>
          <w:color w:val="000000" w:themeColor="text1"/>
          <w:lang w:val="hu-HU"/>
        </w:rPr>
      </w:pPr>
    </w:p>
    <w:p w14:paraId="53EBA4EB" w14:textId="77777777" w:rsidR="001156CD" w:rsidRPr="00CD3C7B" w:rsidRDefault="001156CD" w:rsidP="00F900F7">
      <w:pPr>
        <w:rPr>
          <w:rFonts w:asciiTheme="minorHAnsi" w:hAnsiTheme="minorHAnsi" w:cstheme="minorHAnsi"/>
          <w:lang w:val="hu-HU"/>
        </w:rPr>
      </w:pPr>
    </w:p>
    <w:p w14:paraId="1222B21A" w14:textId="77777777" w:rsidR="001156CD" w:rsidRPr="00CD3C7B" w:rsidRDefault="001156CD" w:rsidP="00F900F7">
      <w:pPr>
        <w:rPr>
          <w:rFonts w:asciiTheme="minorHAnsi" w:hAnsiTheme="minorHAnsi" w:cstheme="minorHAnsi"/>
          <w:lang w:val="hu-HU"/>
        </w:rPr>
      </w:pPr>
      <w:r w:rsidRPr="00CD3C7B">
        <w:rPr>
          <w:rFonts w:asciiTheme="minorHAnsi" w:hAnsiTheme="minorHAnsi" w:cstheme="minorHAnsi"/>
          <w:lang w:val="hu-HU"/>
        </w:rPr>
        <w:br w:type="page"/>
      </w:r>
    </w:p>
    <w:p w14:paraId="5817440B" w14:textId="77777777" w:rsidR="00CD3C7B" w:rsidRDefault="00CD3C7B" w:rsidP="00CD3C7B">
      <w:pPr>
        <w:pStyle w:val="Cmsor1"/>
        <w:spacing w:before="120" w:after="120"/>
        <w:rPr>
          <w:lang w:val="hu-HU"/>
        </w:rPr>
      </w:pPr>
      <w:bookmarkStart w:id="0" w:name="_Toc512579914"/>
      <w:bookmarkStart w:id="1" w:name="_Toc517362112"/>
      <w:bookmarkStart w:id="2" w:name="_Toc517761082"/>
      <w:bookmarkStart w:id="3" w:name="_Toc517788333"/>
      <w:r w:rsidRPr="00177CFF">
        <w:rPr>
          <w:lang w:val="hu-HU"/>
        </w:rPr>
        <w:lastRenderedPageBreak/>
        <w:t>Dokumentum verzió kontroll</w:t>
      </w:r>
      <w:bookmarkEnd w:id="0"/>
      <w:bookmarkEnd w:id="1"/>
      <w:bookmarkEnd w:id="2"/>
      <w:bookmarkEnd w:id="3"/>
    </w:p>
    <w:p w14:paraId="0F9A4778" w14:textId="77777777" w:rsidR="00753370" w:rsidRPr="00753370" w:rsidRDefault="00753370" w:rsidP="00753370">
      <w:pPr>
        <w:rPr>
          <w:lang w:val="hu-HU"/>
        </w:rPr>
      </w:pPr>
    </w:p>
    <w:tbl>
      <w:tblPr>
        <w:tblStyle w:val="Rcsostblzat"/>
        <w:tblW w:w="0" w:type="auto"/>
        <w:tbl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insideH w:val="single" w:sz="6" w:space="0" w:color="95B3D7" w:themeColor="accent1" w:themeTint="99"/>
          <w:insideV w:val="single" w:sz="6" w:space="0" w:color="95B3D7" w:themeColor="accent1" w:themeTint="99"/>
        </w:tblBorders>
        <w:tblLook w:val="04A0" w:firstRow="1" w:lastRow="0" w:firstColumn="1" w:lastColumn="0" w:noHBand="0" w:noVBand="1"/>
      </w:tblPr>
      <w:tblGrid>
        <w:gridCol w:w="3078"/>
        <w:gridCol w:w="1823"/>
        <w:gridCol w:w="2133"/>
        <w:gridCol w:w="1976"/>
      </w:tblGrid>
      <w:tr w:rsidR="00CD3C7B" w:rsidRPr="00177CFF" w14:paraId="374B939C" w14:textId="77777777" w:rsidTr="00571C89">
        <w:tc>
          <w:tcPr>
            <w:tcW w:w="3078" w:type="dxa"/>
            <w:shd w:val="clear" w:color="auto" w:fill="DBE5F1" w:themeFill="accent1" w:themeFillTint="33"/>
            <w:vAlign w:val="center"/>
          </w:tcPr>
          <w:p w14:paraId="2CB48888" w14:textId="77777777" w:rsidR="00CD3C7B" w:rsidRPr="00177CFF" w:rsidRDefault="00CD3C7B" w:rsidP="00571C89">
            <w:pPr>
              <w:pStyle w:val="Tblzat"/>
              <w:keepLines w:val="0"/>
              <w:rPr>
                <w:rFonts w:asciiTheme="minorHAnsi" w:hAnsiTheme="minorHAnsi" w:cstheme="minorHAnsi"/>
                <w:b/>
                <w:color w:val="000000" w:themeColor="text1"/>
                <w:sz w:val="20"/>
                <w:szCs w:val="20"/>
              </w:rPr>
            </w:pPr>
            <w:r w:rsidRPr="00177CFF">
              <w:rPr>
                <w:rFonts w:asciiTheme="minorHAnsi" w:hAnsiTheme="minorHAnsi" w:cstheme="minorHAnsi"/>
                <w:b/>
                <w:color w:val="000000" w:themeColor="text1"/>
                <w:sz w:val="20"/>
                <w:szCs w:val="20"/>
              </w:rPr>
              <w:t>KISZK Verzió (k)</w:t>
            </w:r>
          </w:p>
        </w:tc>
        <w:tc>
          <w:tcPr>
            <w:tcW w:w="1823" w:type="dxa"/>
            <w:shd w:val="clear" w:color="auto" w:fill="DBE5F1" w:themeFill="accent1" w:themeFillTint="33"/>
            <w:vAlign w:val="center"/>
          </w:tcPr>
          <w:p w14:paraId="24E69D41" w14:textId="77777777" w:rsidR="00CD3C7B" w:rsidRPr="00177CFF" w:rsidRDefault="00CD3C7B" w:rsidP="00571C89">
            <w:pPr>
              <w:pStyle w:val="Tblzat"/>
              <w:keepLines w:val="0"/>
              <w:rPr>
                <w:rFonts w:asciiTheme="minorHAnsi" w:hAnsiTheme="minorHAnsi" w:cstheme="minorHAnsi"/>
                <w:b/>
                <w:color w:val="000000" w:themeColor="text1"/>
                <w:sz w:val="20"/>
                <w:szCs w:val="20"/>
              </w:rPr>
            </w:pPr>
            <w:r w:rsidRPr="00177CFF">
              <w:rPr>
                <w:rFonts w:asciiTheme="minorHAnsi" w:hAnsiTheme="minorHAnsi" w:cstheme="minorHAnsi"/>
                <w:b/>
                <w:color w:val="000000" w:themeColor="text1"/>
                <w:sz w:val="20"/>
                <w:szCs w:val="20"/>
              </w:rPr>
              <w:t>Dátum</w:t>
            </w:r>
          </w:p>
        </w:tc>
        <w:tc>
          <w:tcPr>
            <w:tcW w:w="2133" w:type="dxa"/>
            <w:shd w:val="clear" w:color="auto" w:fill="DBE5F1" w:themeFill="accent1" w:themeFillTint="33"/>
            <w:vAlign w:val="center"/>
          </w:tcPr>
          <w:p w14:paraId="3E2B83E8" w14:textId="77777777" w:rsidR="00CD3C7B" w:rsidRPr="00177CFF" w:rsidRDefault="00CD3C7B" w:rsidP="00571C89">
            <w:pPr>
              <w:pStyle w:val="Tblzat"/>
              <w:keepLines w:val="0"/>
              <w:rPr>
                <w:rFonts w:asciiTheme="minorHAnsi" w:hAnsiTheme="minorHAnsi" w:cstheme="minorHAnsi"/>
                <w:b/>
                <w:color w:val="000000" w:themeColor="text1"/>
                <w:sz w:val="20"/>
                <w:szCs w:val="20"/>
              </w:rPr>
            </w:pPr>
            <w:r w:rsidRPr="00177CFF">
              <w:rPr>
                <w:rFonts w:asciiTheme="minorHAnsi" w:hAnsiTheme="minorHAnsi" w:cstheme="minorHAnsi"/>
                <w:b/>
                <w:color w:val="000000" w:themeColor="text1"/>
                <w:sz w:val="20"/>
                <w:szCs w:val="20"/>
              </w:rPr>
              <w:t>Szerző</w:t>
            </w:r>
          </w:p>
        </w:tc>
        <w:tc>
          <w:tcPr>
            <w:tcW w:w="1976" w:type="dxa"/>
            <w:shd w:val="clear" w:color="auto" w:fill="DBE5F1" w:themeFill="accent1" w:themeFillTint="33"/>
            <w:vAlign w:val="center"/>
          </w:tcPr>
          <w:p w14:paraId="26702516" w14:textId="77777777" w:rsidR="00CD3C7B" w:rsidRPr="00177CFF" w:rsidRDefault="00CD3C7B" w:rsidP="00571C89">
            <w:pPr>
              <w:pStyle w:val="Tblzat"/>
              <w:keepLines w:val="0"/>
              <w:rPr>
                <w:rFonts w:asciiTheme="minorHAnsi" w:hAnsiTheme="minorHAnsi" w:cstheme="minorHAnsi"/>
                <w:b/>
                <w:color w:val="000000" w:themeColor="text1"/>
                <w:sz w:val="20"/>
                <w:szCs w:val="20"/>
              </w:rPr>
            </w:pPr>
            <w:r w:rsidRPr="00177CFF">
              <w:rPr>
                <w:rFonts w:asciiTheme="minorHAnsi" w:hAnsiTheme="minorHAnsi" w:cstheme="minorHAnsi"/>
                <w:b/>
                <w:color w:val="000000" w:themeColor="text1"/>
                <w:sz w:val="20"/>
                <w:szCs w:val="20"/>
              </w:rPr>
              <w:t>Megjegyzés</w:t>
            </w:r>
          </w:p>
        </w:tc>
      </w:tr>
      <w:tr w:rsidR="00CD3C7B" w:rsidRPr="00177CFF" w14:paraId="01B3C739" w14:textId="77777777" w:rsidTr="00571C89">
        <w:tc>
          <w:tcPr>
            <w:tcW w:w="3078" w:type="dxa"/>
            <w:shd w:val="clear" w:color="auto" w:fill="auto"/>
            <w:vAlign w:val="center"/>
          </w:tcPr>
          <w:p w14:paraId="696AA09C" w14:textId="77777777" w:rsidR="00CD3C7B" w:rsidRPr="00177CFF" w:rsidRDefault="00CD3C7B" w:rsidP="00571C89">
            <w:pPr>
              <w:pStyle w:val="Tblzat"/>
              <w:keepLines w:val="0"/>
              <w:rPr>
                <w:rFonts w:asciiTheme="minorHAnsi" w:hAnsiTheme="minorHAnsi" w:cstheme="minorHAnsi"/>
                <w:sz w:val="20"/>
              </w:rPr>
            </w:pPr>
          </w:p>
        </w:tc>
        <w:tc>
          <w:tcPr>
            <w:tcW w:w="1823" w:type="dxa"/>
            <w:vAlign w:val="center"/>
          </w:tcPr>
          <w:p w14:paraId="3AA071D0" w14:textId="77777777" w:rsidR="00CD3C7B" w:rsidRPr="00177CFF" w:rsidRDefault="00CD3C7B" w:rsidP="00571C89">
            <w:pPr>
              <w:pStyle w:val="Tblzat"/>
              <w:keepLines w:val="0"/>
              <w:rPr>
                <w:rFonts w:asciiTheme="minorHAnsi" w:hAnsiTheme="minorHAnsi" w:cstheme="minorHAnsi"/>
                <w:sz w:val="20"/>
              </w:rPr>
            </w:pPr>
          </w:p>
        </w:tc>
        <w:tc>
          <w:tcPr>
            <w:tcW w:w="2133" w:type="dxa"/>
            <w:vAlign w:val="center"/>
          </w:tcPr>
          <w:p w14:paraId="383B1D0B" w14:textId="77777777" w:rsidR="00CD3C7B" w:rsidRPr="00177CFF" w:rsidRDefault="00CD3C7B" w:rsidP="00571C89">
            <w:pPr>
              <w:pStyle w:val="Tblzat"/>
              <w:keepLines w:val="0"/>
              <w:rPr>
                <w:rFonts w:asciiTheme="minorHAnsi" w:hAnsiTheme="minorHAnsi" w:cstheme="minorHAnsi"/>
                <w:sz w:val="20"/>
              </w:rPr>
            </w:pPr>
          </w:p>
        </w:tc>
        <w:tc>
          <w:tcPr>
            <w:tcW w:w="1976" w:type="dxa"/>
            <w:vAlign w:val="center"/>
          </w:tcPr>
          <w:p w14:paraId="4ED5F8BA" w14:textId="77777777" w:rsidR="00CD3C7B" w:rsidRPr="00177CFF" w:rsidRDefault="00CD3C7B" w:rsidP="00571C89">
            <w:pPr>
              <w:pStyle w:val="Tblzat"/>
              <w:keepLines w:val="0"/>
              <w:rPr>
                <w:rFonts w:asciiTheme="minorHAnsi" w:hAnsiTheme="minorHAnsi" w:cstheme="minorHAnsi"/>
                <w:sz w:val="20"/>
              </w:rPr>
            </w:pPr>
          </w:p>
        </w:tc>
      </w:tr>
      <w:tr w:rsidR="00CD3C7B" w:rsidRPr="00177CFF" w14:paraId="4519605F" w14:textId="77777777" w:rsidTr="00571C89">
        <w:tc>
          <w:tcPr>
            <w:tcW w:w="3078" w:type="dxa"/>
            <w:shd w:val="clear" w:color="auto" w:fill="auto"/>
            <w:vAlign w:val="center"/>
          </w:tcPr>
          <w:p w14:paraId="68EE8C67" w14:textId="77777777" w:rsidR="00CD3C7B" w:rsidRPr="00177CFF" w:rsidRDefault="00CD3C7B" w:rsidP="00571C89">
            <w:pPr>
              <w:pStyle w:val="Tblzat"/>
              <w:keepLines w:val="0"/>
              <w:rPr>
                <w:rFonts w:asciiTheme="minorHAnsi" w:hAnsiTheme="minorHAnsi" w:cstheme="minorHAnsi"/>
                <w:sz w:val="20"/>
              </w:rPr>
            </w:pPr>
          </w:p>
        </w:tc>
        <w:tc>
          <w:tcPr>
            <w:tcW w:w="1823" w:type="dxa"/>
            <w:vAlign w:val="center"/>
          </w:tcPr>
          <w:p w14:paraId="228D3C31" w14:textId="77777777" w:rsidR="00CD3C7B" w:rsidRPr="00177CFF" w:rsidRDefault="00CD3C7B" w:rsidP="00571C89">
            <w:pPr>
              <w:pStyle w:val="Tblzat"/>
              <w:keepLines w:val="0"/>
              <w:rPr>
                <w:rFonts w:asciiTheme="minorHAnsi" w:hAnsiTheme="minorHAnsi" w:cstheme="minorHAnsi"/>
                <w:sz w:val="20"/>
              </w:rPr>
            </w:pPr>
          </w:p>
        </w:tc>
        <w:tc>
          <w:tcPr>
            <w:tcW w:w="2133" w:type="dxa"/>
            <w:vAlign w:val="center"/>
          </w:tcPr>
          <w:p w14:paraId="1F4AD614" w14:textId="77777777" w:rsidR="00CD3C7B" w:rsidRPr="00177CFF" w:rsidRDefault="00CD3C7B" w:rsidP="00571C89">
            <w:pPr>
              <w:pStyle w:val="Tblzat"/>
              <w:keepLines w:val="0"/>
              <w:rPr>
                <w:rFonts w:asciiTheme="minorHAnsi" w:hAnsiTheme="minorHAnsi" w:cstheme="minorHAnsi"/>
                <w:sz w:val="20"/>
              </w:rPr>
            </w:pPr>
          </w:p>
        </w:tc>
        <w:tc>
          <w:tcPr>
            <w:tcW w:w="1976" w:type="dxa"/>
            <w:vAlign w:val="center"/>
          </w:tcPr>
          <w:p w14:paraId="15039289" w14:textId="77777777" w:rsidR="00CD3C7B" w:rsidRPr="00177CFF" w:rsidRDefault="00CD3C7B" w:rsidP="00571C89">
            <w:pPr>
              <w:pStyle w:val="Tblzat"/>
              <w:keepLines w:val="0"/>
              <w:rPr>
                <w:rFonts w:asciiTheme="minorHAnsi" w:hAnsiTheme="minorHAnsi" w:cstheme="minorHAnsi"/>
                <w:sz w:val="20"/>
              </w:rPr>
            </w:pPr>
          </w:p>
        </w:tc>
      </w:tr>
      <w:tr w:rsidR="00CD3C7B" w:rsidRPr="00177CFF" w14:paraId="434E5A5A" w14:textId="77777777" w:rsidTr="00571C89">
        <w:tc>
          <w:tcPr>
            <w:tcW w:w="3078" w:type="dxa"/>
            <w:shd w:val="clear" w:color="auto" w:fill="auto"/>
            <w:vAlign w:val="center"/>
          </w:tcPr>
          <w:p w14:paraId="7992E4BD" w14:textId="77777777" w:rsidR="00CD3C7B" w:rsidRPr="00177CFF" w:rsidRDefault="00CD3C7B" w:rsidP="00571C89">
            <w:pPr>
              <w:pStyle w:val="Tblzat"/>
              <w:keepLines w:val="0"/>
              <w:rPr>
                <w:rFonts w:asciiTheme="minorHAnsi" w:hAnsiTheme="minorHAnsi" w:cstheme="minorHAnsi"/>
                <w:sz w:val="20"/>
              </w:rPr>
            </w:pPr>
          </w:p>
        </w:tc>
        <w:tc>
          <w:tcPr>
            <w:tcW w:w="1823" w:type="dxa"/>
            <w:vAlign w:val="center"/>
          </w:tcPr>
          <w:p w14:paraId="135E2AC3" w14:textId="77777777" w:rsidR="00CD3C7B" w:rsidRPr="00177CFF" w:rsidRDefault="00CD3C7B" w:rsidP="00571C89">
            <w:pPr>
              <w:pStyle w:val="Tblzat"/>
              <w:keepLines w:val="0"/>
              <w:rPr>
                <w:rFonts w:asciiTheme="minorHAnsi" w:hAnsiTheme="minorHAnsi" w:cstheme="minorHAnsi"/>
                <w:sz w:val="20"/>
              </w:rPr>
            </w:pPr>
          </w:p>
        </w:tc>
        <w:tc>
          <w:tcPr>
            <w:tcW w:w="2133" w:type="dxa"/>
            <w:vAlign w:val="center"/>
          </w:tcPr>
          <w:p w14:paraId="1E9B374F" w14:textId="77777777" w:rsidR="00CD3C7B" w:rsidRPr="00177CFF" w:rsidRDefault="00CD3C7B" w:rsidP="00571C89">
            <w:pPr>
              <w:pStyle w:val="Tblzat"/>
              <w:keepLines w:val="0"/>
              <w:rPr>
                <w:rFonts w:asciiTheme="minorHAnsi" w:hAnsiTheme="minorHAnsi" w:cstheme="minorHAnsi"/>
                <w:sz w:val="20"/>
              </w:rPr>
            </w:pPr>
          </w:p>
        </w:tc>
        <w:tc>
          <w:tcPr>
            <w:tcW w:w="1976" w:type="dxa"/>
            <w:vAlign w:val="center"/>
          </w:tcPr>
          <w:p w14:paraId="43A59B94" w14:textId="77777777" w:rsidR="00CD3C7B" w:rsidRPr="00177CFF" w:rsidRDefault="00CD3C7B" w:rsidP="00571C89">
            <w:pPr>
              <w:pStyle w:val="Tblzat"/>
              <w:keepLines w:val="0"/>
              <w:rPr>
                <w:rFonts w:asciiTheme="minorHAnsi" w:hAnsiTheme="minorHAnsi" w:cstheme="minorHAnsi"/>
                <w:sz w:val="20"/>
              </w:rPr>
            </w:pPr>
          </w:p>
        </w:tc>
      </w:tr>
      <w:tr w:rsidR="00CD3C7B" w:rsidRPr="00177CFF" w14:paraId="10CF07D3" w14:textId="77777777" w:rsidTr="00571C89">
        <w:tc>
          <w:tcPr>
            <w:tcW w:w="3078" w:type="dxa"/>
            <w:shd w:val="clear" w:color="auto" w:fill="auto"/>
            <w:vAlign w:val="center"/>
          </w:tcPr>
          <w:p w14:paraId="2FED0384" w14:textId="77777777" w:rsidR="00CD3C7B" w:rsidRPr="00177CFF" w:rsidRDefault="00CD3C7B" w:rsidP="00571C89">
            <w:pPr>
              <w:pStyle w:val="Tblzat"/>
              <w:keepLines w:val="0"/>
              <w:rPr>
                <w:rFonts w:asciiTheme="minorHAnsi" w:hAnsiTheme="minorHAnsi" w:cstheme="minorHAnsi"/>
                <w:sz w:val="20"/>
                <w:szCs w:val="16"/>
              </w:rPr>
            </w:pPr>
          </w:p>
        </w:tc>
        <w:tc>
          <w:tcPr>
            <w:tcW w:w="1823" w:type="dxa"/>
            <w:vAlign w:val="center"/>
          </w:tcPr>
          <w:p w14:paraId="32ACAA1B" w14:textId="77777777" w:rsidR="00CD3C7B" w:rsidRPr="00177CFF" w:rsidRDefault="00CD3C7B" w:rsidP="00571C89">
            <w:pPr>
              <w:pStyle w:val="Tblzat"/>
              <w:keepLines w:val="0"/>
              <w:rPr>
                <w:rFonts w:asciiTheme="minorHAnsi" w:hAnsiTheme="minorHAnsi" w:cstheme="minorHAnsi"/>
                <w:sz w:val="20"/>
              </w:rPr>
            </w:pPr>
          </w:p>
        </w:tc>
        <w:tc>
          <w:tcPr>
            <w:tcW w:w="2133" w:type="dxa"/>
            <w:vAlign w:val="center"/>
          </w:tcPr>
          <w:p w14:paraId="2506AEC5" w14:textId="77777777" w:rsidR="00CD3C7B" w:rsidRPr="00177CFF" w:rsidRDefault="00CD3C7B" w:rsidP="00571C89">
            <w:pPr>
              <w:pStyle w:val="Tblzat"/>
              <w:keepLines w:val="0"/>
              <w:rPr>
                <w:rFonts w:asciiTheme="minorHAnsi" w:hAnsiTheme="minorHAnsi" w:cstheme="minorHAnsi"/>
                <w:sz w:val="20"/>
              </w:rPr>
            </w:pPr>
          </w:p>
        </w:tc>
        <w:tc>
          <w:tcPr>
            <w:tcW w:w="1976" w:type="dxa"/>
            <w:vAlign w:val="center"/>
          </w:tcPr>
          <w:p w14:paraId="0C6B70B2" w14:textId="77777777" w:rsidR="00CD3C7B" w:rsidRPr="00177CFF" w:rsidRDefault="00CD3C7B" w:rsidP="00571C89">
            <w:pPr>
              <w:pStyle w:val="Tblzat"/>
              <w:keepLines w:val="0"/>
              <w:rPr>
                <w:rFonts w:asciiTheme="minorHAnsi" w:hAnsiTheme="minorHAnsi" w:cstheme="minorHAnsi"/>
                <w:sz w:val="20"/>
              </w:rPr>
            </w:pPr>
          </w:p>
        </w:tc>
      </w:tr>
    </w:tbl>
    <w:p w14:paraId="716BF51A" w14:textId="77777777" w:rsidR="00CD3C7B" w:rsidRPr="00177CFF" w:rsidRDefault="00CD3C7B" w:rsidP="00CD3C7B">
      <w:pPr>
        <w:rPr>
          <w:rFonts w:asciiTheme="minorHAnsi" w:hAnsiTheme="minorHAnsi" w:cstheme="minorHAnsi"/>
          <w:lang w:val="hu-HU"/>
        </w:rPr>
      </w:pPr>
    </w:p>
    <w:p w14:paraId="55A6E346" w14:textId="77777777" w:rsidR="001156CD" w:rsidRDefault="00CD3C7B" w:rsidP="00F900F7">
      <w:pPr>
        <w:pStyle w:val="Cmsor1"/>
        <w:spacing w:before="120" w:after="120"/>
        <w:rPr>
          <w:lang w:val="hu-HU"/>
        </w:rPr>
      </w:pPr>
      <w:bookmarkStart w:id="4" w:name="_Toc517761083"/>
      <w:bookmarkStart w:id="5" w:name="_Toc517788334"/>
      <w:r w:rsidRPr="00177CFF">
        <w:rPr>
          <w:lang w:val="hu-HU"/>
        </w:rPr>
        <w:t>Tartalomjegyzék</w:t>
      </w:r>
      <w:bookmarkEnd w:id="4"/>
      <w:bookmarkEnd w:id="5"/>
    </w:p>
    <w:p w14:paraId="7E69E5F1" w14:textId="77777777" w:rsidR="00753370" w:rsidRPr="00753370" w:rsidRDefault="00753370" w:rsidP="00753370">
      <w:pPr>
        <w:rPr>
          <w:lang w:val="hu-HU"/>
        </w:rPr>
      </w:pPr>
    </w:p>
    <w:p w14:paraId="3FA755DF" w14:textId="77777777" w:rsidR="00CD3C7B" w:rsidRDefault="00781687">
      <w:pPr>
        <w:pStyle w:val="TJ1"/>
        <w:tabs>
          <w:tab w:val="left" w:pos="480"/>
          <w:tab w:val="right" w:leader="dot" w:pos="9016"/>
        </w:tabs>
        <w:rPr>
          <w:rFonts w:asciiTheme="minorHAnsi" w:eastAsiaTheme="minorEastAsia" w:hAnsiTheme="minorHAnsi" w:cstheme="minorBidi"/>
          <w:b w:val="0"/>
          <w:caps w:val="0"/>
          <w:sz w:val="22"/>
          <w:szCs w:val="22"/>
          <w:lang w:val="hu-HU" w:eastAsia="hu-HU"/>
        </w:rPr>
      </w:pPr>
      <w:r w:rsidRPr="00CD3C7B">
        <w:rPr>
          <w:rFonts w:asciiTheme="minorHAnsi" w:hAnsiTheme="minorHAnsi" w:cstheme="minorHAnsi"/>
          <w:bCs/>
          <w:sz w:val="28"/>
          <w:lang w:val="hu-HU"/>
        </w:rPr>
        <w:fldChar w:fldCharType="begin"/>
      </w:r>
      <w:r w:rsidR="00805783" w:rsidRPr="00CD3C7B">
        <w:rPr>
          <w:rFonts w:asciiTheme="minorHAnsi" w:hAnsiTheme="minorHAnsi" w:cstheme="minorHAnsi"/>
          <w:bCs/>
          <w:sz w:val="28"/>
          <w:lang w:val="hu-HU"/>
        </w:rPr>
        <w:instrText xml:space="preserve"> TOC \o "1-3" \h \z \u </w:instrText>
      </w:r>
      <w:r w:rsidRPr="00CD3C7B">
        <w:rPr>
          <w:rFonts w:asciiTheme="minorHAnsi" w:hAnsiTheme="minorHAnsi" w:cstheme="minorHAnsi"/>
          <w:bCs/>
          <w:sz w:val="28"/>
          <w:lang w:val="hu-HU"/>
        </w:rPr>
        <w:fldChar w:fldCharType="separate"/>
      </w:r>
      <w:hyperlink w:anchor="_Toc517788333" w:history="1">
        <w:r w:rsidR="00CD3C7B" w:rsidRPr="00D26B4E">
          <w:rPr>
            <w:rStyle w:val="Hiperhivatkozs"/>
            <w:lang w:val="hu-HU"/>
          </w:rPr>
          <w:t>1</w:t>
        </w:r>
        <w:r w:rsidR="00CD3C7B">
          <w:rPr>
            <w:rFonts w:asciiTheme="minorHAnsi" w:eastAsiaTheme="minorEastAsia" w:hAnsiTheme="minorHAnsi" w:cstheme="minorBidi"/>
            <w:b w:val="0"/>
            <w:caps w:val="0"/>
            <w:sz w:val="22"/>
            <w:szCs w:val="22"/>
            <w:lang w:val="hu-HU" w:eastAsia="hu-HU"/>
          </w:rPr>
          <w:tab/>
        </w:r>
        <w:r w:rsidR="00CD3C7B" w:rsidRPr="00D26B4E">
          <w:rPr>
            <w:rStyle w:val="Hiperhivatkozs"/>
            <w:lang w:val="hu-HU"/>
          </w:rPr>
          <w:t>Dokumentum verzió kontroll</w:t>
        </w:r>
        <w:r w:rsidR="00CD3C7B">
          <w:rPr>
            <w:webHidden/>
          </w:rPr>
          <w:tab/>
        </w:r>
        <w:r>
          <w:rPr>
            <w:webHidden/>
          </w:rPr>
          <w:fldChar w:fldCharType="begin"/>
        </w:r>
        <w:r w:rsidR="00CD3C7B">
          <w:rPr>
            <w:webHidden/>
          </w:rPr>
          <w:instrText xml:space="preserve"> PAGEREF _Toc517788333 \h </w:instrText>
        </w:r>
        <w:r>
          <w:rPr>
            <w:webHidden/>
          </w:rPr>
        </w:r>
        <w:r>
          <w:rPr>
            <w:webHidden/>
          </w:rPr>
          <w:fldChar w:fldCharType="separate"/>
        </w:r>
        <w:r w:rsidR="00CD3C7B">
          <w:rPr>
            <w:webHidden/>
          </w:rPr>
          <w:t>2</w:t>
        </w:r>
        <w:r>
          <w:rPr>
            <w:webHidden/>
          </w:rPr>
          <w:fldChar w:fldCharType="end"/>
        </w:r>
      </w:hyperlink>
    </w:p>
    <w:p w14:paraId="119627A7" w14:textId="77777777" w:rsidR="00CD3C7B" w:rsidRDefault="00EE6FDE">
      <w:pPr>
        <w:pStyle w:val="TJ1"/>
        <w:tabs>
          <w:tab w:val="left" w:pos="480"/>
          <w:tab w:val="right" w:leader="dot" w:pos="9016"/>
        </w:tabs>
        <w:rPr>
          <w:rFonts w:asciiTheme="minorHAnsi" w:eastAsiaTheme="minorEastAsia" w:hAnsiTheme="minorHAnsi" w:cstheme="minorBidi"/>
          <w:b w:val="0"/>
          <w:caps w:val="0"/>
          <w:sz w:val="22"/>
          <w:szCs w:val="22"/>
          <w:lang w:val="hu-HU" w:eastAsia="hu-HU"/>
        </w:rPr>
      </w:pPr>
      <w:hyperlink w:anchor="_Toc517788334" w:history="1">
        <w:r w:rsidR="00CD3C7B" w:rsidRPr="00D26B4E">
          <w:rPr>
            <w:rStyle w:val="Hiperhivatkozs"/>
            <w:lang w:val="hu-HU"/>
          </w:rPr>
          <w:t>2</w:t>
        </w:r>
        <w:r w:rsidR="00CD3C7B">
          <w:rPr>
            <w:rFonts w:asciiTheme="minorHAnsi" w:eastAsiaTheme="minorEastAsia" w:hAnsiTheme="minorHAnsi" w:cstheme="minorBidi"/>
            <w:b w:val="0"/>
            <w:caps w:val="0"/>
            <w:sz w:val="22"/>
            <w:szCs w:val="22"/>
            <w:lang w:val="hu-HU" w:eastAsia="hu-HU"/>
          </w:rPr>
          <w:tab/>
        </w:r>
        <w:r w:rsidR="00CD3C7B" w:rsidRPr="00D26B4E">
          <w:rPr>
            <w:rStyle w:val="Hiperhivatkozs"/>
            <w:lang w:val="hu-HU"/>
          </w:rPr>
          <w:t>Tartalomjegyzék</w:t>
        </w:r>
        <w:r w:rsidR="00CD3C7B">
          <w:rPr>
            <w:webHidden/>
          </w:rPr>
          <w:tab/>
        </w:r>
        <w:r w:rsidR="00781687">
          <w:rPr>
            <w:webHidden/>
          </w:rPr>
          <w:fldChar w:fldCharType="begin"/>
        </w:r>
        <w:r w:rsidR="00CD3C7B">
          <w:rPr>
            <w:webHidden/>
          </w:rPr>
          <w:instrText xml:space="preserve"> PAGEREF _Toc517788334 \h </w:instrText>
        </w:r>
        <w:r w:rsidR="00781687">
          <w:rPr>
            <w:webHidden/>
          </w:rPr>
        </w:r>
        <w:r w:rsidR="00781687">
          <w:rPr>
            <w:webHidden/>
          </w:rPr>
          <w:fldChar w:fldCharType="separate"/>
        </w:r>
        <w:r w:rsidR="00CD3C7B">
          <w:rPr>
            <w:webHidden/>
          </w:rPr>
          <w:t>2</w:t>
        </w:r>
        <w:r w:rsidR="00781687">
          <w:rPr>
            <w:webHidden/>
          </w:rPr>
          <w:fldChar w:fldCharType="end"/>
        </w:r>
      </w:hyperlink>
    </w:p>
    <w:p w14:paraId="487BEAC3" w14:textId="77777777" w:rsidR="00CD3C7B" w:rsidRDefault="00EE6FDE">
      <w:pPr>
        <w:pStyle w:val="TJ1"/>
        <w:tabs>
          <w:tab w:val="left" w:pos="480"/>
          <w:tab w:val="right" w:leader="dot" w:pos="9016"/>
        </w:tabs>
        <w:rPr>
          <w:rFonts w:asciiTheme="minorHAnsi" w:eastAsiaTheme="minorEastAsia" w:hAnsiTheme="minorHAnsi" w:cstheme="minorBidi"/>
          <w:b w:val="0"/>
          <w:caps w:val="0"/>
          <w:sz w:val="22"/>
          <w:szCs w:val="22"/>
          <w:lang w:val="hu-HU" w:eastAsia="hu-HU"/>
        </w:rPr>
      </w:pPr>
      <w:hyperlink w:anchor="_Toc517788335" w:history="1">
        <w:r w:rsidR="00CD3C7B" w:rsidRPr="00D26B4E">
          <w:rPr>
            <w:rStyle w:val="Hiperhivatkozs"/>
            <w:rFonts w:cstheme="minorHAnsi"/>
            <w:lang w:val="hu-HU"/>
          </w:rPr>
          <w:t>3</w:t>
        </w:r>
        <w:r w:rsidR="00CD3C7B">
          <w:rPr>
            <w:rFonts w:asciiTheme="minorHAnsi" w:eastAsiaTheme="minorEastAsia" w:hAnsiTheme="minorHAnsi" w:cstheme="minorBidi"/>
            <w:b w:val="0"/>
            <w:caps w:val="0"/>
            <w:sz w:val="22"/>
            <w:szCs w:val="22"/>
            <w:lang w:val="hu-HU" w:eastAsia="hu-HU"/>
          </w:rPr>
          <w:tab/>
        </w:r>
        <w:r w:rsidR="00CD3C7B" w:rsidRPr="00D26B4E">
          <w:rPr>
            <w:rStyle w:val="Hiperhivatkozs"/>
            <w:rFonts w:cstheme="minorHAnsi"/>
            <w:lang w:val="hu-HU"/>
          </w:rPr>
          <w:t>Bevezetés</w:t>
        </w:r>
        <w:r w:rsidR="00CD3C7B">
          <w:rPr>
            <w:webHidden/>
          </w:rPr>
          <w:tab/>
        </w:r>
        <w:r w:rsidR="00781687">
          <w:rPr>
            <w:webHidden/>
          </w:rPr>
          <w:fldChar w:fldCharType="begin"/>
        </w:r>
        <w:r w:rsidR="00CD3C7B">
          <w:rPr>
            <w:webHidden/>
          </w:rPr>
          <w:instrText xml:space="preserve"> PAGEREF _Toc517788335 \h </w:instrText>
        </w:r>
        <w:r w:rsidR="00781687">
          <w:rPr>
            <w:webHidden/>
          </w:rPr>
        </w:r>
        <w:r w:rsidR="00781687">
          <w:rPr>
            <w:webHidden/>
          </w:rPr>
          <w:fldChar w:fldCharType="separate"/>
        </w:r>
        <w:r w:rsidR="00CD3C7B">
          <w:rPr>
            <w:webHidden/>
          </w:rPr>
          <w:t>3</w:t>
        </w:r>
        <w:r w:rsidR="00781687">
          <w:rPr>
            <w:webHidden/>
          </w:rPr>
          <w:fldChar w:fldCharType="end"/>
        </w:r>
      </w:hyperlink>
    </w:p>
    <w:p w14:paraId="54EA246A" w14:textId="77777777" w:rsidR="00CD3C7B" w:rsidRDefault="00EE6FDE">
      <w:pPr>
        <w:pStyle w:val="TJ1"/>
        <w:tabs>
          <w:tab w:val="left" w:pos="480"/>
          <w:tab w:val="right" w:leader="dot" w:pos="9016"/>
        </w:tabs>
        <w:rPr>
          <w:rFonts w:asciiTheme="minorHAnsi" w:eastAsiaTheme="minorEastAsia" w:hAnsiTheme="minorHAnsi" w:cstheme="minorBidi"/>
          <w:b w:val="0"/>
          <w:caps w:val="0"/>
          <w:sz w:val="22"/>
          <w:szCs w:val="22"/>
          <w:lang w:val="hu-HU" w:eastAsia="hu-HU"/>
        </w:rPr>
      </w:pPr>
      <w:hyperlink w:anchor="_Toc517788336" w:history="1">
        <w:r w:rsidR="00CD3C7B" w:rsidRPr="00D26B4E">
          <w:rPr>
            <w:rStyle w:val="Hiperhivatkozs"/>
            <w:rFonts w:cstheme="minorHAnsi"/>
            <w:lang w:val="hu-HU"/>
          </w:rPr>
          <w:t>4</w:t>
        </w:r>
        <w:r w:rsidR="00CD3C7B">
          <w:rPr>
            <w:rFonts w:asciiTheme="minorHAnsi" w:eastAsiaTheme="minorEastAsia" w:hAnsiTheme="minorHAnsi" w:cstheme="minorBidi"/>
            <w:b w:val="0"/>
            <w:caps w:val="0"/>
            <w:sz w:val="22"/>
            <w:szCs w:val="22"/>
            <w:lang w:val="hu-HU" w:eastAsia="hu-HU"/>
          </w:rPr>
          <w:tab/>
        </w:r>
        <w:r w:rsidR="00CD3C7B" w:rsidRPr="00D26B4E">
          <w:rPr>
            <w:rStyle w:val="Hiperhivatkozs"/>
            <w:rFonts w:cstheme="minorHAnsi"/>
            <w:lang w:val="hu-HU"/>
          </w:rPr>
          <w:t>Személyes adatok nemzetközi átadása eljárásrend</w:t>
        </w:r>
        <w:r w:rsidR="00CD3C7B">
          <w:rPr>
            <w:webHidden/>
          </w:rPr>
          <w:tab/>
        </w:r>
        <w:r w:rsidR="00781687">
          <w:rPr>
            <w:webHidden/>
          </w:rPr>
          <w:fldChar w:fldCharType="begin"/>
        </w:r>
        <w:r w:rsidR="00CD3C7B">
          <w:rPr>
            <w:webHidden/>
          </w:rPr>
          <w:instrText xml:space="preserve"> PAGEREF _Toc517788336 \h </w:instrText>
        </w:r>
        <w:r w:rsidR="00781687">
          <w:rPr>
            <w:webHidden/>
          </w:rPr>
        </w:r>
        <w:r w:rsidR="00781687">
          <w:rPr>
            <w:webHidden/>
          </w:rPr>
          <w:fldChar w:fldCharType="separate"/>
        </w:r>
        <w:r w:rsidR="00CD3C7B">
          <w:rPr>
            <w:webHidden/>
          </w:rPr>
          <w:t>4</w:t>
        </w:r>
        <w:r w:rsidR="00781687">
          <w:rPr>
            <w:webHidden/>
          </w:rPr>
          <w:fldChar w:fldCharType="end"/>
        </w:r>
      </w:hyperlink>
    </w:p>
    <w:p w14:paraId="3583CDBA" w14:textId="77777777" w:rsidR="00CD3C7B" w:rsidRDefault="00EE6FDE">
      <w:pPr>
        <w:pStyle w:val="TJ2"/>
        <w:tabs>
          <w:tab w:val="left" w:pos="880"/>
          <w:tab w:val="right" w:leader="dot" w:pos="9016"/>
        </w:tabs>
        <w:rPr>
          <w:rFonts w:asciiTheme="minorHAnsi" w:eastAsiaTheme="minorEastAsia" w:hAnsiTheme="minorHAnsi" w:cstheme="minorBidi"/>
          <w:smallCaps w:val="0"/>
          <w:noProof/>
          <w:sz w:val="22"/>
          <w:szCs w:val="22"/>
          <w:lang w:val="hu-HU" w:eastAsia="hu-HU"/>
        </w:rPr>
      </w:pPr>
      <w:hyperlink w:anchor="_Toc517788337" w:history="1">
        <w:r w:rsidR="00CD3C7B" w:rsidRPr="00D26B4E">
          <w:rPr>
            <w:rStyle w:val="Hiperhivatkozs"/>
            <w:rFonts w:cstheme="minorHAnsi"/>
            <w:noProof/>
            <w:lang w:val="hu-HU"/>
          </w:rPr>
          <w:t>4.1</w:t>
        </w:r>
        <w:r w:rsidR="00CD3C7B">
          <w:rPr>
            <w:rFonts w:asciiTheme="minorHAnsi" w:eastAsiaTheme="minorEastAsia" w:hAnsiTheme="minorHAnsi" w:cstheme="minorBidi"/>
            <w:smallCaps w:val="0"/>
            <w:noProof/>
            <w:sz w:val="22"/>
            <w:szCs w:val="22"/>
            <w:lang w:val="hu-HU" w:eastAsia="hu-HU"/>
          </w:rPr>
          <w:tab/>
        </w:r>
        <w:r w:rsidR="00CD3C7B" w:rsidRPr="00D26B4E">
          <w:rPr>
            <w:rStyle w:val="Hiperhivatkozs"/>
            <w:rFonts w:cstheme="minorHAnsi"/>
            <w:noProof/>
            <w:lang w:val="hu-HU"/>
          </w:rPr>
          <w:t>Az célország vagy célországok meghatározása</w:t>
        </w:r>
        <w:r w:rsidR="00CD3C7B">
          <w:rPr>
            <w:noProof/>
            <w:webHidden/>
          </w:rPr>
          <w:tab/>
        </w:r>
        <w:r w:rsidR="00781687">
          <w:rPr>
            <w:noProof/>
            <w:webHidden/>
          </w:rPr>
          <w:fldChar w:fldCharType="begin"/>
        </w:r>
        <w:r w:rsidR="00CD3C7B">
          <w:rPr>
            <w:noProof/>
            <w:webHidden/>
          </w:rPr>
          <w:instrText xml:space="preserve"> PAGEREF _Toc517788337 \h </w:instrText>
        </w:r>
        <w:r w:rsidR="00781687">
          <w:rPr>
            <w:noProof/>
            <w:webHidden/>
          </w:rPr>
        </w:r>
        <w:r w:rsidR="00781687">
          <w:rPr>
            <w:noProof/>
            <w:webHidden/>
          </w:rPr>
          <w:fldChar w:fldCharType="separate"/>
        </w:r>
        <w:r w:rsidR="00CD3C7B">
          <w:rPr>
            <w:noProof/>
            <w:webHidden/>
          </w:rPr>
          <w:t>4</w:t>
        </w:r>
        <w:r w:rsidR="00781687">
          <w:rPr>
            <w:noProof/>
            <w:webHidden/>
          </w:rPr>
          <w:fldChar w:fldCharType="end"/>
        </w:r>
      </w:hyperlink>
    </w:p>
    <w:p w14:paraId="1C781C88" w14:textId="77777777" w:rsidR="00CD3C7B" w:rsidRDefault="00EE6FDE">
      <w:pPr>
        <w:pStyle w:val="TJ2"/>
        <w:tabs>
          <w:tab w:val="left" w:pos="880"/>
          <w:tab w:val="right" w:leader="dot" w:pos="9016"/>
        </w:tabs>
        <w:rPr>
          <w:rFonts w:asciiTheme="minorHAnsi" w:eastAsiaTheme="minorEastAsia" w:hAnsiTheme="minorHAnsi" w:cstheme="minorBidi"/>
          <w:smallCaps w:val="0"/>
          <w:noProof/>
          <w:sz w:val="22"/>
          <w:szCs w:val="22"/>
          <w:lang w:val="hu-HU" w:eastAsia="hu-HU"/>
        </w:rPr>
      </w:pPr>
      <w:hyperlink w:anchor="_Toc517788338" w:history="1">
        <w:r w:rsidR="00CD3C7B" w:rsidRPr="00D26B4E">
          <w:rPr>
            <w:rStyle w:val="Hiperhivatkozs"/>
            <w:rFonts w:cstheme="minorHAnsi"/>
            <w:noProof/>
            <w:lang w:val="hu-HU"/>
          </w:rPr>
          <w:t>4.2</w:t>
        </w:r>
        <w:r w:rsidR="00CD3C7B">
          <w:rPr>
            <w:rFonts w:asciiTheme="minorHAnsi" w:eastAsiaTheme="minorEastAsia" w:hAnsiTheme="minorHAnsi" w:cstheme="minorBidi"/>
            <w:smallCaps w:val="0"/>
            <w:noProof/>
            <w:sz w:val="22"/>
            <w:szCs w:val="22"/>
            <w:lang w:val="hu-HU" w:eastAsia="hu-HU"/>
          </w:rPr>
          <w:tab/>
        </w:r>
        <w:r w:rsidR="00CD3C7B" w:rsidRPr="00D26B4E">
          <w:rPr>
            <w:rStyle w:val="Hiperhivatkozs"/>
            <w:rFonts w:cstheme="minorHAnsi"/>
            <w:noProof/>
            <w:lang w:val="hu-HU"/>
          </w:rPr>
          <w:t>A megfelelőségi határozat vizsgálata</w:t>
        </w:r>
        <w:r w:rsidR="00CD3C7B">
          <w:rPr>
            <w:noProof/>
            <w:webHidden/>
          </w:rPr>
          <w:tab/>
        </w:r>
        <w:r w:rsidR="00781687">
          <w:rPr>
            <w:noProof/>
            <w:webHidden/>
          </w:rPr>
          <w:fldChar w:fldCharType="begin"/>
        </w:r>
        <w:r w:rsidR="00CD3C7B">
          <w:rPr>
            <w:noProof/>
            <w:webHidden/>
          </w:rPr>
          <w:instrText xml:space="preserve"> PAGEREF _Toc517788338 \h </w:instrText>
        </w:r>
        <w:r w:rsidR="00781687">
          <w:rPr>
            <w:noProof/>
            <w:webHidden/>
          </w:rPr>
        </w:r>
        <w:r w:rsidR="00781687">
          <w:rPr>
            <w:noProof/>
            <w:webHidden/>
          </w:rPr>
          <w:fldChar w:fldCharType="separate"/>
        </w:r>
        <w:r w:rsidR="00CD3C7B">
          <w:rPr>
            <w:noProof/>
            <w:webHidden/>
          </w:rPr>
          <w:t>4</w:t>
        </w:r>
        <w:r w:rsidR="00781687">
          <w:rPr>
            <w:noProof/>
            <w:webHidden/>
          </w:rPr>
          <w:fldChar w:fldCharType="end"/>
        </w:r>
      </w:hyperlink>
    </w:p>
    <w:p w14:paraId="46EB5D94" w14:textId="77777777" w:rsidR="00CD3C7B" w:rsidRDefault="00EE6FDE">
      <w:pPr>
        <w:pStyle w:val="TJ2"/>
        <w:tabs>
          <w:tab w:val="left" w:pos="880"/>
          <w:tab w:val="right" w:leader="dot" w:pos="9016"/>
        </w:tabs>
        <w:rPr>
          <w:rFonts w:asciiTheme="minorHAnsi" w:eastAsiaTheme="minorEastAsia" w:hAnsiTheme="minorHAnsi" w:cstheme="minorBidi"/>
          <w:smallCaps w:val="0"/>
          <w:noProof/>
          <w:sz w:val="22"/>
          <w:szCs w:val="22"/>
          <w:lang w:val="hu-HU" w:eastAsia="hu-HU"/>
        </w:rPr>
      </w:pPr>
      <w:hyperlink w:anchor="_Toc517788339" w:history="1">
        <w:r w:rsidR="00CD3C7B" w:rsidRPr="00D26B4E">
          <w:rPr>
            <w:rStyle w:val="Hiperhivatkozs"/>
            <w:rFonts w:cstheme="minorHAnsi"/>
            <w:noProof/>
            <w:lang w:val="hu-HU"/>
          </w:rPr>
          <w:t>4.3</w:t>
        </w:r>
        <w:r w:rsidR="00CD3C7B">
          <w:rPr>
            <w:rFonts w:asciiTheme="minorHAnsi" w:eastAsiaTheme="minorEastAsia" w:hAnsiTheme="minorHAnsi" w:cstheme="minorBidi"/>
            <w:smallCaps w:val="0"/>
            <w:noProof/>
            <w:sz w:val="22"/>
            <w:szCs w:val="22"/>
            <w:lang w:val="hu-HU" w:eastAsia="hu-HU"/>
          </w:rPr>
          <w:tab/>
        </w:r>
        <w:r w:rsidR="00CD3C7B" w:rsidRPr="00D26B4E">
          <w:rPr>
            <w:rStyle w:val="Hiperhivatkozs"/>
            <w:rFonts w:cstheme="minorHAnsi"/>
            <w:noProof/>
            <w:lang w:val="hu-HU"/>
          </w:rPr>
          <w:t>Megfelelő garanciák bevezetése</w:t>
        </w:r>
        <w:r w:rsidR="00CD3C7B">
          <w:rPr>
            <w:noProof/>
            <w:webHidden/>
          </w:rPr>
          <w:tab/>
        </w:r>
        <w:r w:rsidR="00781687">
          <w:rPr>
            <w:noProof/>
            <w:webHidden/>
          </w:rPr>
          <w:fldChar w:fldCharType="begin"/>
        </w:r>
        <w:r w:rsidR="00CD3C7B">
          <w:rPr>
            <w:noProof/>
            <w:webHidden/>
          </w:rPr>
          <w:instrText xml:space="preserve"> PAGEREF _Toc517788339 \h </w:instrText>
        </w:r>
        <w:r w:rsidR="00781687">
          <w:rPr>
            <w:noProof/>
            <w:webHidden/>
          </w:rPr>
        </w:r>
        <w:r w:rsidR="00781687">
          <w:rPr>
            <w:noProof/>
            <w:webHidden/>
          </w:rPr>
          <w:fldChar w:fldCharType="separate"/>
        </w:r>
        <w:r w:rsidR="00CD3C7B">
          <w:rPr>
            <w:noProof/>
            <w:webHidden/>
          </w:rPr>
          <w:t>5</w:t>
        </w:r>
        <w:r w:rsidR="00781687">
          <w:rPr>
            <w:noProof/>
            <w:webHidden/>
          </w:rPr>
          <w:fldChar w:fldCharType="end"/>
        </w:r>
      </w:hyperlink>
    </w:p>
    <w:p w14:paraId="4E71DE3E" w14:textId="77777777" w:rsidR="00CD3C7B" w:rsidRDefault="00EE6FDE">
      <w:pPr>
        <w:pStyle w:val="TJ3"/>
        <w:tabs>
          <w:tab w:val="left" w:pos="1320"/>
          <w:tab w:val="right" w:leader="dot" w:pos="9016"/>
        </w:tabs>
        <w:rPr>
          <w:rFonts w:asciiTheme="minorHAnsi" w:eastAsiaTheme="minorEastAsia" w:hAnsiTheme="minorHAnsi" w:cstheme="minorBidi"/>
          <w:i w:val="0"/>
          <w:noProof/>
          <w:sz w:val="22"/>
          <w:szCs w:val="22"/>
          <w:lang w:val="hu-HU" w:eastAsia="hu-HU"/>
        </w:rPr>
      </w:pPr>
      <w:hyperlink w:anchor="_Toc517788340" w:history="1">
        <w:r w:rsidR="00CD3C7B" w:rsidRPr="00D26B4E">
          <w:rPr>
            <w:rStyle w:val="Hiperhivatkozs"/>
            <w:rFonts w:cstheme="minorHAnsi"/>
            <w:noProof/>
            <w:lang w:val="hu-HU"/>
          </w:rPr>
          <w:t>4.3.1</w:t>
        </w:r>
        <w:r w:rsidR="00CD3C7B">
          <w:rPr>
            <w:rFonts w:asciiTheme="minorHAnsi" w:eastAsiaTheme="minorEastAsia" w:hAnsiTheme="minorHAnsi" w:cstheme="minorBidi"/>
            <w:i w:val="0"/>
            <w:noProof/>
            <w:sz w:val="22"/>
            <w:szCs w:val="22"/>
            <w:lang w:val="hu-HU" w:eastAsia="hu-HU"/>
          </w:rPr>
          <w:tab/>
        </w:r>
        <w:r w:rsidR="00CD3C7B" w:rsidRPr="00D26B4E">
          <w:rPr>
            <w:rStyle w:val="Hiperhivatkozs"/>
            <w:rFonts w:cstheme="minorHAnsi"/>
            <w:noProof/>
            <w:lang w:val="hu-HU"/>
          </w:rPr>
          <w:t>Kötelező erejű vállalati szabályok</w:t>
        </w:r>
        <w:r w:rsidR="00CD3C7B">
          <w:rPr>
            <w:noProof/>
            <w:webHidden/>
          </w:rPr>
          <w:tab/>
        </w:r>
        <w:r w:rsidR="00781687">
          <w:rPr>
            <w:noProof/>
            <w:webHidden/>
          </w:rPr>
          <w:fldChar w:fldCharType="begin"/>
        </w:r>
        <w:r w:rsidR="00CD3C7B">
          <w:rPr>
            <w:noProof/>
            <w:webHidden/>
          </w:rPr>
          <w:instrText xml:space="preserve"> PAGEREF _Toc517788340 \h </w:instrText>
        </w:r>
        <w:r w:rsidR="00781687">
          <w:rPr>
            <w:noProof/>
            <w:webHidden/>
          </w:rPr>
        </w:r>
        <w:r w:rsidR="00781687">
          <w:rPr>
            <w:noProof/>
            <w:webHidden/>
          </w:rPr>
          <w:fldChar w:fldCharType="separate"/>
        </w:r>
        <w:r w:rsidR="00CD3C7B">
          <w:rPr>
            <w:noProof/>
            <w:webHidden/>
          </w:rPr>
          <w:t>5</w:t>
        </w:r>
        <w:r w:rsidR="00781687">
          <w:rPr>
            <w:noProof/>
            <w:webHidden/>
          </w:rPr>
          <w:fldChar w:fldCharType="end"/>
        </w:r>
      </w:hyperlink>
    </w:p>
    <w:p w14:paraId="0167C473" w14:textId="77777777" w:rsidR="00CD3C7B" w:rsidRDefault="00EE6FDE">
      <w:pPr>
        <w:pStyle w:val="TJ3"/>
        <w:tabs>
          <w:tab w:val="left" w:pos="1320"/>
          <w:tab w:val="right" w:leader="dot" w:pos="9016"/>
        </w:tabs>
        <w:rPr>
          <w:rFonts w:asciiTheme="minorHAnsi" w:eastAsiaTheme="minorEastAsia" w:hAnsiTheme="minorHAnsi" w:cstheme="minorBidi"/>
          <w:i w:val="0"/>
          <w:noProof/>
          <w:sz w:val="22"/>
          <w:szCs w:val="22"/>
          <w:lang w:val="hu-HU" w:eastAsia="hu-HU"/>
        </w:rPr>
      </w:pPr>
      <w:hyperlink w:anchor="_Toc517788341" w:history="1">
        <w:r w:rsidR="00CD3C7B" w:rsidRPr="00D26B4E">
          <w:rPr>
            <w:rStyle w:val="Hiperhivatkozs"/>
            <w:rFonts w:cstheme="minorHAnsi"/>
            <w:noProof/>
            <w:lang w:val="hu-HU"/>
          </w:rPr>
          <w:t>4.3.2</w:t>
        </w:r>
        <w:r w:rsidR="00CD3C7B">
          <w:rPr>
            <w:rFonts w:asciiTheme="minorHAnsi" w:eastAsiaTheme="minorEastAsia" w:hAnsiTheme="minorHAnsi" w:cstheme="minorBidi"/>
            <w:i w:val="0"/>
            <w:noProof/>
            <w:sz w:val="22"/>
            <w:szCs w:val="22"/>
            <w:lang w:val="hu-HU" w:eastAsia="hu-HU"/>
          </w:rPr>
          <w:tab/>
        </w:r>
        <w:r w:rsidR="00CD3C7B" w:rsidRPr="00D26B4E">
          <w:rPr>
            <w:rStyle w:val="Hiperhivatkozs"/>
            <w:rFonts w:cstheme="minorHAnsi"/>
            <w:noProof/>
            <w:lang w:val="hu-HU"/>
          </w:rPr>
          <w:t>Általános adatvédelmi kikötések</w:t>
        </w:r>
        <w:r w:rsidR="00CD3C7B">
          <w:rPr>
            <w:noProof/>
            <w:webHidden/>
          </w:rPr>
          <w:tab/>
        </w:r>
        <w:r w:rsidR="00781687">
          <w:rPr>
            <w:noProof/>
            <w:webHidden/>
          </w:rPr>
          <w:fldChar w:fldCharType="begin"/>
        </w:r>
        <w:r w:rsidR="00CD3C7B">
          <w:rPr>
            <w:noProof/>
            <w:webHidden/>
          </w:rPr>
          <w:instrText xml:space="preserve"> PAGEREF _Toc517788341 \h </w:instrText>
        </w:r>
        <w:r w:rsidR="00781687">
          <w:rPr>
            <w:noProof/>
            <w:webHidden/>
          </w:rPr>
        </w:r>
        <w:r w:rsidR="00781687">
          <w:rPr>
            <w:noProof/>
            <w:webHidden/>
          </w:rPr>
          <w:fldChar w:fldCharType="separate"/>
        </w:r>
        <w:r w:rsidR="00CD3C7B">
          <w:rPr>
            <w:noProof/>
            <w:webHidden/>
          </w:rPr>
          <w:t>6</w:t>
        </w:r>
        <w:r w:rsidR="00781687">
          <w:rPr>
            <w:noProof/>
            <w:webHidden/>
          </w:rPr>
          <w:fldChar w:fldCharType="end"/>
        </w:r>
      </w:hyperlink>
    </w:p>
    <w:p w14:paraId="04E80DAD" w14:textId="77777777" w:rsidR="00CD3C7B" w:rsidRDefault="00EE6FDE">
      <w:pPr>
        <w:pStyle w:val="TJ3"/>
        <w:tabs>
          <w:tab w:val="left" w:pos="1320"/>
          <w:tab w:val="right" w:leader="dot" w:pos="9016"/>
        </w:tabs>
        <w:rPr>
          <w:rFonts w:asciiTheme="minorHAnsi" w:eastAsiaTheme="minorEastAsia" w:hAnsiTheme="minorHAnsi" w:cstheme="minorBidi"/>
          <w:i w:val="0"/>
          <w:noProof/>
          <w:sz w:val="22"/>
          <w:szCs w:val="22"/>
          <w:lang w:val="hu-HU" w:eastAsia="hu-HU"/>
        </w:rPr>
      </w:pPr>
      <w:hyperlink w:anchor="_Toc517788342" w:history="1">
        <w:r w:rsidR="00CD3C7B" w:rsidRPr="00D26B4E">
          <w:rPr>
            <w:rStyle w:val="Hiperhivatkozs"/>
            <w:rFonts w:cstheme="minorHAnsi"/>
            <w:noProof/>
            <w:lang w:val="hu-HU"/>
          </w:rPr>
          <w:t>4.3.3</w:t>
        </w:r>
        <w:r w:rsidR="00CD3C7B">
          <w:rPr>
            <w:rFonts w:asciiTheme="minorHAnsi" w:eastAsiaTheme="minorEastAsia" w:hAnsiTheme="minorHAnsi" w:cstheme="minorBidi"/>
            <w:i w:val="0"/>
            <w:noProof/>
            <w:sz w:val="22"/>
            <w:szCs w:val="22"/>
            <w:lang w:val="hu-HU" w:eastAsia="hu-HU"/>
          </w:rPr>
          <w:tab/>
        </w:r>
        <w:r w:rsidR="00CD3C7B" w:rsidRPr="00D26B4E">
          <w:rPr>
            <w:rStyle w:val="Hiperhivatkozs"/>
            <w:rFonts w:cstheme="minorHAnsi"/>
            <w:noProof/>
            <w:lang w:val="hu-HU"/>
          </w:rPr>
          <w:t>Magatartási kódexek</w:t>
        </w:r>
        <w:r w:rsidR="00CD3C7B">
          <w:rPr>
            <w:noProof/>
            <w:webHidden/>
          </w:rPr>
          <w:tab/>
        </w:r>
        <w:r w:rsidR="00781687">
          <w:rPr>
            <w:noProof/>
            <w:webHidden/>
          </w:rPr>
          <w:fldChar w:fldCharType="begin"/>
        </w:r>
        <w:r w:rsidR="00CD3C7B">
          <w:rPr>
            <w:noProof/>
            <w:webHidden/>
          </w:rPr>
          <w:instrText xml:space="preserve"> PAGEREF _Toc517788342 \h </w:instrText>
        </w:r>
        <w:r w:rsidR="00781687">
          <w:rPr>
            <w:noProof/>
            <w:webHidden/>
          </w:rPr>
        </w:r>
        <w:r w:rsidR="00781687">
          <w:rPr>
            <w:noProof/>
            <w:webHidden/>
          </w:rPr>
          <w:fldChar w:fldCharType="separate"/>
        </w:r>
        <w:r w:rsidR="00CD3C7B">
          <w:rPr>
            <w:noProof/>
            <w:webHidden/>
          </w:rPr>
          <w:t>6</w:t>
        </w:r>
        <w:r w:rsidR="00781687">
          <w:rPr>
            <w:noProof/>
            <w:webHidden/>
          </w:rPr>
          <w:fldChar w:fldCharType="end"/>
        </w:r>
      </w:hyperlink>
    </w:p>
    <w:p w14:paraId="55616B88" w14:textId="77777777" w:rsidR="00CD3C7B" w:rsidRDefault="00EE6FDE">
      <w:pPr>
        <w:pStyle w:val="TJ3"/>
        <w:tabs>
          <w:tab w:val="left" w:pos="1320"/>
          <w:tab w:val="right" w:leader="dot" w:pos="9016"/>
        </w:tabs>
        <w:rPr>
          <w:rFonts w:asciiTheme="minorHAnsi" w:eastAsiaTheme="minorEastAsia" w:hAnsiTheme="minorHAnsi" w:cstheme="minorBidi"/>
          <w:i w:val="0"/>
          <w:noProof/>
          <w:sz w:val="22"/>
          <w:szCs w:val="22"/>
          <w:lang w:val="hu-HU" w:eastAsia="hu-HU"/>
        </w:rPr>
      </w:pPr>
      <w:hyperlink w:anchor="_Toc517788343" w:history="1">
        <w:r w:rsidR="00CD3C7B" w:rsidRPr="00D26B4E">
          <w:rPr>
            <w:rStyle w:val="Hiperhivatkozs"/>
            <w:rFonts w:cstheme="minorHAnsi"/>
            <w:noProof/>
            <w:lang w:val="hu-HU"/>
          </w:rPr>
          <w:t>4.3.4</w:t>
        </w:r>
        <w:r w:rsidR="00CD3C7B">
          <w:rPr>
            <w:rFonts w:asciiTheme="minorHAnsi" w:eastAsiaTheme="minorEastAsia" w:hAnsiTheme="minorHAnsi" w:cstheme="minorBidi"/>
            <w:i w:val="0"/>
            <w:noProof/>
            <w:sz w:val="22"/>
            <w:szCs w:val="22"/>
            <w:lang w:val="hu-HU" w:eastAsia="hu-HU"/>
          </w:rPr>
          <w:tab/>
        </w:r>
        <w:r w:rsidR="00CD3C7B" w:rsidRPr="00D26B4E">
          <w:rPr>
            <w:rStyle w:val="Hiperhivatkozs"/>
            <w:rFonts w:cstheme="minorHAnsi"/>
            <w:noProof/>
            <w:lang w:val="hu-HU"/>
          </w:rPr>
          <w:t>Tanúsítás</w:t>
        </w:r>
        <w:r w:rsidR="00CD3C7B">
          <w:rPr>
            <w:noProof/>
            <w:webHidden/>
          </w:rPr>
          <w:tab/>
        </w:r>
        <w:r w:rsidR="00781687">
          <w:rPr>
            <w:noProof/>
            <w:webHidden/>
          </w:rPr>
          <w:fldChar w:fldCharType="begin"/>
        </w:r>
        <w:r w:rsidR="00CD3C7B">
          <w:rPr>
            <w:noProof/>
            <w:webHidden/>
          </w:rPr>
          <w:instrText xml:space="preserve"> PAGEREF _Toc517788343 \h </w:instrText>
        </w:r>
        <w:r w:rsidR="00781687">
          <w:rPr>
            <w:noProof/>
            <w:webHidden/>
          </w:rPr>
        </w:r>
        <w:r w:rsidR="00781687">
          <w:rPr>
            <w:noProof/>
            <w:webHidden/>
          </w:rPr>
          <w:fldChar w:fldCharType="separate"/>
        </w:r>
        <w:r w:rsidR="00CD3C7B">
          <w:rPr>
            <w:noProof/>
            <w:webHidden/>
          </w:rPr>
          <w:t>6</w:t>
        </w:r>
        <w:r w:rsidR="00781687">
          <w:rPr>
            <w:noProof/>
            <w:webHidden/>
          </w:rPr>
          <w:fldChar w:fldCharType="end"/>
        </w:r>
      </w:hyperlink>
    </w:p>
    <w:p w14:paraId="156722E6" w14:textId="77777777" w:rsidR="00CD3C7B" w:rsidRDefault="00EE6FDE">
      <w:pPr>
        <w:pStyle w:val="TJ2"/>
        <w:tabs>
          <w:tab w:val="left" w:pos="880"/>
          <w:tab w:val="right" w:leader="dot" w:pos="9016"/>
        </w:tabs>
        <w:rPr>
          <w:rFonts w:asciiTheme="minorHAnsi" w:eastAsiaTheme="minorEastAsia" w:hAnsiTheme="minorHAnsi" w:cstheme="minorBidi"/>
          <w:smallCaps w:val="0"/>
          <w:noProof/>
          <w:sz w:val="22"/>
          <w:szCs w:val="22"/>
          <w:lang w:val="hu-HU" w:eastAsia="hu-HU"/>
        </w:rPr>
      </w:pPr>
      <w:hyperlink w:anchor="_Toc517788344" w:history="1">
        <w:r w:rsidR="00CD3C7B" w:rsidRPr="00D26B4E">
          <w:rPr>
            <w:rStyle w:val="Hiperhivatkozs"/>
            <w:rFonts w:cstheme="minorHAnsi"/>
            <w:noProof/>
            <w:lang w:val="hu-HU"/>
          </w:rPr>
          <w:t>4.4</w:t>
        </w:r>
        <w:r w:rsidR="00CD3C7B">
          <w:rPr>
            <w:rFonts w:asciiTheme="minorHAnsi" w:eastAsiaTheme="minorEastAsia" w:hAnsiTheme="minorHAnsi" w:cstheme="minorBidi"/>
            <w:smallCaps w:val="0"/>
            <w:noProof/>
            <w:sz w:val="22"/>
            <w:szCs w:val="22"/>
            <w:lang w:val="hu-HU" w:eastAsia="hu-HU"/>
          </w:rPr>
          <w:tab/>
        </w:r>
        <w:r w:rsidR="00CD3C7B" w:rsidRPr="00D26B4E">
          <w:rPr>
            <w:rStyle w:val="Hiperhivatkozs"/>
            <w:rFonts w:cstheme="minorHAnsi"/>
            <w:noProof/>
            <w:lang w:val="hu-HU"/>
          </w:rPr>
          <w:t>A személyes adatok átadásának egy elfogadható feltételei</w:t>
        </w:r>
        <w:r w:rsidR="00CD3C7B">
          <w:rPr>
            <w:noProof/>
            <w:webHidden/>
          </w:rPr>
          <w:tab/>
        </w:r>
        <w:r w:rsidR="00781687">
          <w:rPr>
            <w:noProof/>
            <w:webHidden/>
          </w:rPr>
          <w:fldChar w:fldCharType="begin"/>
        </w:r>
        <w:r w:rsidR="00CD3C7B">
          <w:rPr>
            <w:noProof/>
            <w:webHidden/>
          </w:rPr>
          <w:instrText xml:space="preserve"> PAGEREF _Toc517788344 \h </w:instrText>
        </w:r>
        <w:r w:rsidR="00781687">
          <w:rPr>
            <w:noProof/>
            <w:webHidden/>
          </w:rPr>
        </w:r>
        <w:r w:rsidR="00781687">
          <w:rPr>
            <w:noProof/>
            <w:webHidden/>
          </w:rPr>
          <w:fldChar w:fldCharType="separate"/>
        </w:r>
        <w:r w:rsidR="00CD3C7B">
          <w:rPr>
            <w:noProof/>
            <w:webHidden/>
          </w:rPr>
          <w:t>6</w:t>
        </w:r>
        <w:r w:rsidR="00781687">
          <w:rPr>
            <w:noProof/>
            <w:webHidden/>
          </w:rPr>
          <w:fldChar w:fldCharType="end"/>
        </w:r>
      </w:hyperlink>
    </w:p>
    <w:p w14:paraId="30B287A7" w14:textId="77777777" w:rsidR="00CD3C7B" w:rsidRDefault="00EE6FDE">
      <w:pPr>
        <w:pStyle w:val="TJ2"/>
        <w:tabs>
          <w:tab w:val="left" w:pos="880"/>
          <w:tab w:val="right" w:leader="dot" w:pos="9016"/>
        </w:tabs>
        <w:rPr>
          <w:rFonts w:asciiTheme="minorHAnsi" w:eastAsiaTheme="minorEastAsia" w:hAnsiTheme="minorHAnsi" w:cstheme="minorBidi"/>
          <w:smallCaps w:val="0"/>
          <w:noProof/>
          <w:sz w:val="22"/>
          <w:szCs w:val="22"/>
          <w:lang w:val="hu-HU" w:eastAsia="hu-HU"/>
        </w:rPr>
      </w:pPr>
      <w:hyperlink w:anchor="_Toc517788345" w:history="1">
        <w:r w:rsidR="00CD3C7B" w:rsidRPr="00D26B4E">
          <w:rPr>
            <w:rStyle w:val="Hiperhivatkozs"/>
            <w:rFonts w:cstheme="minorHAnsi"/>
            <w:noProof/>
            <w:lang w:val="hu-HU"/>
          </w:rPr>
          <w:t>4.5</w:t>
        </w:r>
        <w:r w:rsidR="00CD3C7B">
          <w:rPr>
            <w:rFonts w:asciiTheme="minorHAnsi" w:eastAsiaTheme="minorEastAsia" w:hAnsiTheme="minorHAnsi" w:cstheme="minorBidi"/>
            <w:smallCaps w:val="0"/>
            <w:noProof/>
            <w:sz w:val="22"/>
            <w:szCs w:val="22"/>
            <w:lang w:val="hu-HU" w:eastAsia="hu-HU"/>
          </w:rPr>
          <w:tab/>
        </w:r>
        <w:r w:rsidR="00CD3C7B" w:rsidRPr="00D26B4E">
          <w:rPr>
            <w:rStyle w:val="Hiperhivatkozs"/>
            <w:rFonts w:cstheme="minorHAnsi"/>
            <w:noProof/>
            <w:lang w:val="hu-HU"/>
          </w:rPr>
          <w:t>Különleges adat átadások</w:t>
        </w:r>
        <w:r w:rsidR="00CD3C7B">
          <w:rPr>
            <w:noProof/>
            <w:webHidden/>
          </w:rPr>
          <w:tab/>
        </w:r>
        <w:r w:rsidR="00781687">
          <w:rPr>
            <w:noProof/>
            <w:webHidden/>
          </w:rPr>
          <w:fldChar w:fldCharType="begin"/>
        </w:r>
        <w:r w:rsidR="00CD3C7B">
          <w:rPr>
            <w:noProof/>
            <w:webHidden/>
          </w:rPr>
          <w:instrText xml:space="preserve"> PAGEREF _Toc517788345 \h </w:instrText>
        </w:r>
        <w:r w:rsidR="00781687">
          <w:rPr>
            <w:noProof/>
            <w:webHidden/>
          </w:rPr>
        </w:r>
        <w:r w:rsidR="00781687">
          <w:rPr>
            <w:noProof/>
            <w:webHidden/>
          </w:rPr>
          <w:fldChar w:fldCharType="separate"/>
        </w:r>
        <w:r w:rsidR="00CD3C7B">
          <w:rPr>
            <w:noProof/>
            <w:webHidden/>
          </w:rPr>
          <w:t>7</w:t>
        </w:r>
        <w:r w:rsidR="00781687">
          <w:rPr>
            <w:noProof/>
            <w:webHidden/>
          </w:rPr>
          <w:fldChar w:fldCharType="end"/>
        </w:r>
      </w:hyperlink>
    </w:p>
    <w:p w14:paraId="4C0AF10D" w14:textId="77777777" w:rsidR="00CD3C7B" w:rsidRDefault="00EE6FDE">
      <w:pPr>
        <w:pStyle w:val="TJ2"/>
        <w:tabs>
          <w:tab w:val="left" w:pos="880"/>
          <w:tab w:val="right" w:leader="dot" w:pos="9016"/>
        </w:tabs>
        <w:rPr>
          <w:rFonts w:asciiTheme="minorHAnsi" w:eastAsiaTheme="minorEastAsia" w:hAnsiTheme="minorHAnsi" w:cstheme="minorBidi"/>
          <w:smallCaps w:val="0"/>
          <w:noProof/>
          <w:sz w:val="22"/>
          <w:szCs w:val="22"/>
          <w:lang w:val="hu-HU" w:eastAsia="hu-HU"/>
        </w:rPr>
      </w:pPr>
      <w:hyperlink w:anchor="_Toc517788346" w:history="1">
        <w:r w:rsidR="00CD3C7B" w:rsidRPr="00D26B4E">
          <w:rPr>
            <w:rStyle w:val="Hiperhivatkozs"/>
            <w:rFonts w:cstheme="minorHAnsi"/>
            <w:noProof/>
            <w:lang w:val="hu-HU"/>
          </w:rPr>
          <w:t>4.6</w:t>
        </w:r>
        <w:r w:rsidR="00CD3C7B">
          <w:rPr>
            <w:rFonts w:asciiTheme="minorHAnsi" w:eastAsiaTheme="minorEastAsia" w:hAnsiTheme="minorHAnsi" w:cstheme="minorBidi"/>
            <w:smallCaps w:val="0"/>
            <w:noProof/>
            <w:sz w:val="22"/>
            <w:szCs w:val="22"/>
            <w:lang w:val="hu-HU" w:eastAsia="hu-HU"/>
          </w:rPr>
          <w:tab/>
        </w:r>
        <w:r w:rsidR="00CD3C7B" w:rsidRPr="00D26B4E">
          <w:rPr>
            <w:rStyle w:val="Hiperhivatkozs"/>
            <w:rFonts w:cstheme="minorHAnsi"/>
            <w:noProof/>
            <w:lang w:val="hu-HU"/>
          </w:rPr>
          <w:t>Az átadás végrehajtása</w:t>
        </w:r>
        <w:r w:rsidR="00CD3C7B">
          <w:rPr>
            <w:noProof/>
            <w:webHidden/>
          </w:rPr>
          <w:tab/>
        </w:r>
        <w:r w:rsidR="00781687">
          <w:rPr>
            <w:noProof/>
            <w:webHidden/>
          </w:rPr>
          <w:fldChar w:fldCharType="begin"/>
        </w:r>
        <w:r w:rsidR="00CD3C7B">
          <w:rPr>
            <w:noProof/>
            <w:webHidden/>
          </w:rPr>
          <w:instrText xml:space="preserve"> PAGEREF _Toc517788346 \h </w:instrText>
        </w:r>
        <w:r w:rsidR="00781687">
          <w:rPr>
            <w:noProof/>
            <w:webHidden/>
          </w:rPr>
        </w:r>
        <w:r w:rsidR="00781687">
          <w:rPr>
            <w:noProof/>
            <w:webHidden/>
          </w:rPr>
          <w:fldChar w:fldCharType="separate"/>
        </w:r>
        <w:r w:rsidR="00CD3C7B">
          <w:rPr>
            <w:noProof/>
            <w:webHidden/>
          </w:rPr>
          <w:t>7</w:t>
        </w:r>
        <w:r w:rsidR="00781687">
          <w:rPr>
            <w:noProof/>
            <w:webHidden/>
          </w:rPr>
          <w:fldChar w:fldCharType="end"/>
        </w:r>
      </w:hyperlink>
    </w:p>
    <w:p w14:paraId="5ACE6254" w14:textId="77777777" w:rsidR="001156CD" w:rsidRPr="00CD3C7B" w:rsidRDefault="00781687" w:rsidP="00A96A1D">
      <w:pPr>
        <w:rPr>
          <w:rFonts w:asciiTheme="minorHAnsi" w:hAnsiTheme="minorHAnsi" w:cstheme="minorHAnsi"/>
          <w:bCs/>
          <w:noProof/>
          <w:sz w:val="28"/>
          <w:lang w:val="hu-HU"/>
        </w:rPr>
      </w:pPr>
      <w:r w:rsidRPr="00CD3C7B">
        <w:rPr>
          <w:rFonts w:asciiTheme="minorHAnsi" w:hAnsiTheme="minorHAnsi" w:cstheme="minorHAnsi"/>
          <w:bCs/>
          <w:noProof/>
          <w:sz w:val="28"/>
          <w:lang w:val="hu-HU"/>
        </w:rPr>
        <w:fldChar w:fldCharType="end"/>
      </w:r>
    </w:p>
    <w:p w14:paraId="3A9F0BDB" w14:textId="77777777" w:rsidR="001156CD" w:rsidRPr="00CD3C7B" w:rsidRDefault="001156CD" w:rsidP="00A96A1D">
      <w:pPr>
        <w:rPr>
          <w:rFonts w:asciiTheme="minorHAnsi" w:hAnsiTheme="minorHAnsi" w:cstheme="minorHAnsi"/>
          <w:lang w:val="hu-HU"/>
        </w:rPr>
      </w:pPr>
      <w:r w:rsidRPr="00CD3C7B">
        <w:rPr>
          <w:rFonts w:asciiTheme="minorHAnsi" w:hAnsiTheme="minorHAnsi" w:cstheme="minorHAnsi"/>
          <w:lang w:val="hu-HU"/>
        </w:rPr>
        <w:br w:type="page"/>
      </w:r>
    </w:p>
    <w:p w14:paraId="02969426" w14:textId="77777777" w:rsidR="001156CD" w:rsidRPr="00CD3C7B" w:rsidRDefault="004759FF" w:rsidP="00F900F7">
      <w:pPr>
        <w:pStyle w:val="Cmsor1"/>
        <w:rPr>
          <w:rFonts w:asciiTheme="minorHAnsi" w:hAnsiTheme="minorHAnsi" w:cstheme="minorHAnsi"/>
          <w:lang w:val="hu-HU"/>
        </w:rPr>
      </w:pPr>
      <w:bookmarkStart w:id="6" w:name="_Toc517788335"/>
      <w:r w:rsidRPr="00CD3C7B">
        <w:rPr>
          <w:rFonts w:asciiTheme="minorHAnsi" w:hAnsiTheme="minorHAnsi" w:cstheme="minorHAnsi"/>
          <w:lang w:val="hu-HU"/>
        </w:rPr>
        <w:lastRenderedPageBreak/>
        <w:t>Bevezetés</w:t>
      </w:r>
      <w:bookmarkEnd w:id="6"/>
    </w:p>
    <w:p w14:paraId="65BE2322" w14:textId="77777777" w:rsidR="001156CD" w:rsidRPr="00CD3C7B" w:rsidRDefault="001156CD" w:rsidP="00F900F7">
      <w:pPr>
        <w:rPr>
          <w:rFonts w:asciiTheme="minorHAnsi" w:hAnsiTheme="minorHAnsi" w:cstheme="minorHAnsi"/>
          <w:lang w:val="hu-HU"/>
        </w:rPr>
      </w:pPr>
    </w:p>
    <w:p w14:paraId="4A56CB6F" w14:textId="77777777" w:rsidR="00F35549" w:rsidRPr="00CD3C7B" w:rsidRDefault="00CD3C7B" w:rsidP="00045EFF">
      <w:pPr>
        <w:rPr>
          <w:rFonts w:asciiTheme="minorHAnsi" w:hAnsiTheme="minorHAnsi" w:cstheme="minorHAnsi"/>
          <w:lang w:val="hu-HU"/>
        </w:rPr>
      </w:pPr>
      <w:r>
        <w:rPr>
          <w:rFonts w:asciiTheme="minorHAnsi" w:hAnsiTheme="minorHAnsi" w:cstheme="minorHAnsi"/>
          <w:lang w:val="hu-HU"/>
        </w:rPr>
        <w:t>Ezt a</w:t>
      </w:r>
      <w:r w:rsidR="00781D05" w:rsidRPr="00CD3C7B">
        <w:rPr>
          <w:rFonts w:asciiTheme="minorHAnsi" w:hAnsiTheme="minorHAnsi" w:cstheme="minorHAnsi"/>
          <w:lang w:val="hu-HU"/>
        </w:rPr>
        <w:t>z eljárásrendet akkor kell használni, ha adat</w:t>
      </w:r>
      <w:r w:rsidR="00C57922" w:rsidRPr="00CD3C7B">
        <w:rPr>
          <w:rFonts w:asciiTheme="minorHAnsi" w:hAnsiTheme="minorHAnsi" w:cstheme="minorHAnsi"/>
          <w:lang w:val="hu-HU"/>
        </w:rPr>
        <w:t xml:space="preserve">átadás történik </w:t>
      </w:r>
      <w:r w:rsidR="00781D05" w:rsidRPr="00CD3C7B">
        <w:rPr>
          <w:rFonts w:asciiTheme="minorHAnsi" w:hAnsiTheme="minorHAnsi" w:cstheme="minorHAnsi"/>
          <w:lang w:val="hu-HU"/>
        </w:rPr>
        <w:t>egy az Európai Unión kívüli országba</w:t>
      </w:r>
      <w:r w:rsidR="00C57922" w:rsidRPr="00CD3C7B">
        <w:rPr>
          <w:rFonts w:asciiTheme="minorHAnsi" w:hAnsiTheme="minorHAnsi" w:cstheme="minorHAnsi"/>
          <w:lang w:val="hu-HU"/>
        </w:rPr>
        <w:t xml:space="preserve"> vagy egy nemzetközi szervezet részére. A meglévő adatátadások esetében is ez az eljárásrend használandó, az átadások GDPR megfelelőségének vizsgálatához.</w:t>
      </w:r>
    </w:p>
    <w:p w14:paraId="7EC74A5F" w14:textId="77777777" w:rsidR="00F35549" w:rsidRPr="00CD3C7B" w:rsidRDefault="00F35549" w:rsidP="00045EFF">
      <w:pPr>
        <w:rPr>
          <w:rFonts w:asciiTheme="minorHAnsi" w:hAnsiTheme="minorHAnsi" w:cstheme="minorHAnsi"/>
          <w:lang w:val="hu-HU"/>
        </w:rPr>
      </w:pPr>
    </w:p>
    <w:p w14:paraId="3E7D11AD" w14:textId="77777777" w:rsidR="00F35549" w:rsidRPr="00CD3C7B" w:rsidRDefault="00C57922" w:rsidP="00045EFF">
      <w:pPr>
        <w:rPr>
          <w:rFonts w:asciiTheme="minorHAnsi" w:hAnsiTheme="minorHAnsi" w:cstheme="minorHAnsi"/>
          <w:lang w:val="hu-HU"/>
        </w:rPr>
      </w:pPr>
      <w:r w:rsidRPr="00CD3C7B">
        <w:rPr>
          <w:rFonts w:asciiTheme="minorHAnsi" w:hAnsiTheme="minorHAnsi" w:cstheme="minorHAnsi"/>
          <w:lang w:val="hu-HU"/>
        </w:rPr>
        <w:t>A GDPR szerint nemzetközi szervezet, “a nemzetközi közjog hatálya alá tartozó szervezet vagy annak alárendelt szervei, vagy olyan egyéb szerv, amelyet két vagy több ország közötti megállapodás hozott létre</w:t>
      </w:r>
      <w:r w:rsidR="00CD3C7B">
        <w:rPr>
          <w:rFonts w:asciiTheme="minorHAnsi" w:hAnsiTheme="minorHAnsi" w:cstheme="minorHAnsi"/>
          <w:lang w:val="hu-HU"/>
        </w:rPr>
        <w:t>,</w:t>
      </w:r>
      <w:r w:rsidRPr="00CD3C7B">
        <w:rPr>
          <w:rFonts w:asciiTheme="minorHAnsi" w:hAnsiTheme="minorHAnsi" w:cstheme="minorHAnsi"/>
          <w:lang w:val="hu-HU"/>
        </w:rPr>
        <w:t xml:space="preserve"> vagy amely ilyen megállapodás alapján jött létre.” (GDPR 4. cikk)</w:t>
      </w:r>
    </w:p>
    <w:p w14:paraId="5F1BFABA" w14:textId="77777777" w:rsidR="00C57922" w:rsidRPr="00CD3C7B" w:rsidRDefault="00C57922" w:rsidP="00045EFF">
      <w:pPr>
        <w:rPr>
          <w:rFonts w:asciiTheme="minorHAnsi" w:hAnsiTheme="minorHAnsi" w:cstheme="minorHAnsi"/>
          <w:lang w:val="hu-HU"/>
        </w:rPr>
      </w:pPr>
    </w:p>
    <w:p w14:paraId="4F6EAC74" w14:textId="77777777" w:rsidR="004C016C" w:rsidRDefault="00C57922" w:rsidP="00045EFF">
      <w:pPr>
        <w:rPr>
          <w:rFonts w:asciiTheme="minorHAnsi" w:hAnsiTheme="minorHAnsi" w:cstheme="minorHAnsi"/>
          <w:lang w:val="hu-HU"/>
        </w:rPr>
      </w:pPr>
      <w:r w:rsidRPr="00CD3C7B">
        <w:rPr>
          <w:rFonts w:asciiTheme="minorHAnsi" w:hAnsiTheme="minorHAnsi" w:cstheme="minorHAnsi"/>
          <w:lang w:val="hu-HU"/>
        </w:rPr>
        <w:t>A GDPR célja az uniós polgárok személyes adatainak védelme, bárhol is tárolják azokat, ezért szigorú előírások vannak arra vonatkozóan, hogy hova és hogyan lehet személyes adatokat átadni, és milyen intézkedéseket kell megtenni, hogy az adat</w:t>
      </w:r>
      <w:r w:rsidR="00EC3382" w:rsidRPr="00CD3C7B">
        <w:rPr>
          <w:rFonts w:asciiTheme="minorHAnsi" w:hAnsiTheme="minorHAnsi" w:cstheme="minorHAnsi"/>
          <w:lang w:val="hu-HU"/>
        </w:rPr>
        <w:t xml:space="preserve"> átadás a GDPR-nak m</w:t>
      </w:r>
      <w:r w:rsidR="00CD3C7B">
        <w:rPr>
          <w:rFonts w:asciiTheme="minorHAnsi" w:hAnsiTheme="minorHAnsi" w:cstheme="minorHAnsi"/>
          <w:lang w:val="hu-HU"/>
        </w:rPr>
        <w:t xml:space="preserve">egfelelő legyen. </w:t>
      </w:r>
    </w:p>
    <w:p w14:paraId="63DAB3C8" w14:textId="77777777" w:rsidR="00BF3EE9" w:rsidRDefault="00BF3EE9" w:rsidP="00045EFF">
      <w:pPr>
        <w:rPr>
          <w:rFonts w:asciiTheme="minorHAnsi" w:hAnsiTheme="minorHAnsi" w:cstheme="minorHAnsi"/>
          <w:lang w:val="hu-HU"/>
        </w:rPr>
      </w:pPr>
    </w:p>
    <w:p w14:paraId="582FF119" w14:textId="77777777" w:rsidR="00BF3EE9" w:rsidRDefault="00BF3EE9" w:rsidP="00BF3EE9">
      <w:pPr>
        <w:pStyle w:val="NormlWeb"/>
        <w:spacing w:before="60" w:beforeAutospacing="0" w:after="60" w:afterAutospacing="0"/>
        <w:jc w:val="both"/>
      </w:pPr>
      <w:r>
        <w:t xml:space="preserve">Olyan személyes adatok továbbítására – ideértve a személyes adatok harmadik országból vagy nemzetközi szervezettől egy további harmadik országba vagy további nemzetközi szervezet részére történő újbóli továbbítását is –, amelyeket harmadik országba vagy nemzetközi szervezet részére történő továbbításukat követően adatkezelésnek vetnek alá vagy szándékoznak alávetni, csak abban az esetben kerülhet sor, a GDPR egyéb rendelkezéseinek betartása mellett, ha az adatkezelő és az adatfeldolgozó teljesíti a GDPR V. fejezetében rögzített feltételeket. </w:t>
      </w:r>
    </w:p>
    <w:p w14:paraId="42412612" w14:textId="77777777" w:rsidR="00BF3EE9" w:rsidRPr="00CD3C7B" w:rsidRDefault="00BF3EE9" w:rsidP="00045EFF">
      <w:pPr>
        <w:rPr>
          <w:rFonts w:asciiTheme="minorHAnsi" w:hAnsiTheme="minorHAnsi" w:cstheme="minorHAnsi"/>
          <w:lang w:val="hu-HU"/>
        </w:rPr>
      </w:pPr>
    </w:p>
    <w:p w14:paraId="585E6025" w14:textId="77777777" w:rsidR="004C016C" w:rsidRPr="00CD3C7B" w:rsidRDefault="004C016C" w:rsidP="00070673">
      <w:pPr>
        <w:rPr>
          <w:rFonts w:asciiTheme="minorHAnsi" w:hAnsiTheme="minorHAnsi" w:cstheme="minorHAnsi"/>
          <w:lang w:val="hu-HU"/>
        </w:rPr>
      </w:pPr>
    </w:p>
    <w:p w14:paraId="379B62F4" w14:textId="77777777" w:rsidR="008F05DC" w:rsidRPr="00CD3C7B" w:rsidRDefault="008422E3" w:rsidP="008F05DC">
      <w:pPr>
        <w:pStyle w:val="Cmsor1"/>
        <w:rPr>
          <w:rFonts w:asciiTheme="minorHAnsi" w:hAnsiTheme="minorHAnsi" w:cstheme="minorHAnsi"/>
          <w:lang w:val="hu-HU"/>
        </w:rPr>
      </w:pPr>
      <w:r w:rsidRPr="00CD3C7B">
        <w:rPr>
          <w:rFonts w:asciiTheme="minorHAnsi" w:hAnsiTheme="minorHAnsi" w:cstheme="minorHAnsi"/>
          <w:lang w:val="hu-HU"/>
        </w:rPr>
        <w:br w:type="page"/>
      </w:r>
      <w:bookmarkStart w:id="7" w:name="_Toc517788336"/>
      <w:r w:rsidR="00EC3382" w:rsidRPr="00CD3C7B">
        <w:rPr>
          <w:rFonts w:asciiTheme="minorHAnsi" w:hAnsiTheme="minorHAnsi" w:cstheme="minorHAnsi"/>
          <w:lang w:val="hu-HU"/>
        </w:rPr>
        <w:lastRenderedPageBreak/>
        <w:t>Sze</w:t>
      </w:r>
      <w:r w:rsidR="004F3A0B">
        <w:rPr>
          <w:rFonts w:asciiTheme="minorHAnsi" w:hAnsiTheme="minorHAnsi" w:cstheme="minorHAnsi"/>
          <w:lang w:val="hu-HU"/>
        </w:rPr>
        <w:t>mélyes adatok nemzetközi átadásának</w:t>
      </w:r>
      <w:r w:rsidR="00EC3382" w:rsidRPr="00CD3C7B">
        <w:rPr>
          <w:rFonts w:asciiTheme="minorHAnsi" w:hAnsiTheme="minorHAnsi" w:cstheme="minorHAnsi"/>
          <w:lang w:val="hu-HU"/>
        </w:rPr>
        <w:t xml:space="preserve"> eljárásrend</w:t>
      </w:r>
      <w:bookmarkEnd w:id="7"/>
      <w:r w:rsidR="004F3A0B">
        <w:rPr>
          <w:rFonts w:asciiTheme="minorHAnsi" w:hAnsiTheme="minorHAnsi" w:cstheme="minorHAnsi"/>
          <w:lang w:val="hu-HU"/>
        </w:rPr>
        <w:t>je</w:t>
      </w:r>
    </w:p>
    <w:p w14:paraId="5F2FF99D" w14:textId="77777777" w:rsidR="008F05DC" w:rsidRPr="00CD3C7B" w:rsidRDefault="008F05DC" w:rsidP="008F05DC">
      <w:pPr>
        <w:rPr>
          <w:rFonts w:asciiTheme="minorHAnsi" w:hAnsiTheme="minorHAnsi" w:cstheme="minorHAnsi"/>
          <w:lang w:val="hu-HU"/>
        </w:rPr>
      </w:pPr>
    </w:p>
    <w:p w14:paraId="4E87E71B" w14:textId="77777777" w:rsidR="00AA73F8" w:rsidRPr="00CD3C7B" w:rsidRDefault="00EC3382" w:rsidP="00BF3EE9">
      <w:pPr>
        <w:pStyle w:val="Cmsor2"/>
        <w:numPr>
          <w:ilvl w:val="0"/>
          <w:numId w:val="0"/>
        </w:numPr>
        <w:ind w:left="576"/>
        <w:rPr>
          <w:rFonts w:asciiTheme="minorHAnsi" w:hAnsiTheme="minorHAnsi" w:cstheme="minorHAnsi"/>
          <w:lang w:val="hu-HU"/>
        </w:rPr>
      </w:pPr>
      <w:bookmarkStart w:id="8" w:name="_Toc517788337"/>
      <w:r w:rsidRPr="00CD3C7B">
        <w:rPr>
          <w:rFonts w:asciiTheme="minorHAnsi" w:hAnsiTheme="minorHAnsi" w:cstheme="minorHAnsi"/>
          <w:lang w:val="hu-HU"/>
        </w:rPr>
        <w:t>Az célország vagy célországok meghatározása</w:t>
      </w:r>
      <w:bookmarkEnd w:id="8"/>
    </w:p>
    <w:p w14:paraId="4EB9E64D" w14:textId="77777777" w:rsidR="008F063A" w:rsidRPr="00CD3C7B" w:rsidRDefault="008F063A" w:rsidP="008F05DC">
      <w:pPr>
        <w:rPr>
          <w:rFonts w:asciiTheme="minorHAnsi" w:hAnsiTheme="minorHAnsi" w:cstheme="minorHAnsi"/>
          <w:lang w:val="hu-HU"/>
        </w:rPr>
      </w:pPr>
    </w:p>
    <w:p w14:paraId="4CC4FC9A" w14:textId="77777777" w:rsidR="008F063A" w:rsidRPr="00CD3C7B" w:rsidRDefault="00F71C85" w:rsidP="008F05DC">
      <w:pPr>
        <w:rPr>
          <w:rFonts w:asciiTheme="minorHAnsi" w:hAnsiTheme="minorHAnsi" w:cstheme="minorHAnsi"/>
          <w:lang w:val="hu-HU"/>
        </w:rPr>
      </w:pPr>
      <w:r w:rsidRPr="00CD3C7B">
        <w:rPr>
          <w:rFonts w:asciiTheme="minorHAnsi" w:hAnsiTheme="minorHAnsi" w:cstheme="minorHAnsi"/>
          <w:lang w:val="hu-HU"/>
        </w:rPr>
        <w:t xml:space="preserve">A személyes adat </w:t>
      </w:r>
      <w:r w:rsidR="000D1BF0" w:rsidRPr="00CD3C7B">
        <w:rPr>
          <w:rFonts w:asciiTheme="minorHAnsi" w:hAnsiTheme="minorHAnsi" w:cstheme="minorHAnsi"/>
          <w:lang w:val="hu-HU"/>
        </w:rPr>
        <w:t>át</w:t>
      </w:r>
      <w:r w:rsidR="004F3A0B">
        <w:rPr>
          <w:rFonts w:asciiTheme="minorHAnsi" w:hAnsiTheme="minorHAnsi" w:cstheme="minorHAnsi"/>
          <w:lang w:val="hu-HU"/>
        </w:rPr>
        <w:t>adás biztonsága érdekében a cél</w:t>
      </w:r>
      <w:r w:rsidR="000D1BF0" w:rsidRPr="00CD3C7B">
        <w:rPr>
          <w:rFonts w:asciiTheme="minorHAnsi" w:hAnsiTheme="minorHAnsi" w:cstheme="minorHAnsi"/>
          <w:lang w:val="hu-HU"/>
        </w:rPr>
        <w:t xml:space="preserve">ország vagy célországok esetében meg kell </w:t>
      </w:r>
      <w:r w:rsidR="004F3A0B">
        <w:rPr>
          <w:rFonts w:asciiTheme="minorHAnsi" w:hAnsiTheme="minorHAnsi" w:cstheme="minorHAnsi"/>
          <w:lang w:val="hu-HU"/>
        </w:rPr>
        <w:t>vizsgálni, megfelelnek-</w:t>
      </w:r>
      <w:r w:rsidR="000D1BF0" w:rsidRPr="00CD3C7B">
        <w:rPr>
          <w:rFonts w:asciiTheme="minorHAnsi" w:hAnsiTheme="minorHAnsi" w:cstheme="minorHAnsi"/>
          <w:lang w:val="hu-HU"/>
        </w:rPr>
        <w:t>e a GDPR-ben előírt követelményeknek. Amennyiben más országok részére is történik t</w:t>
      </w:r>
      <w:r w:rsidR="004F3A0B">
        <w:rPr>
          <w:rFonts w:asciiTheme="minorHAnsi" w:hAnsiTheme="minorHAnsi" w:cstheme="minorHAnsi"/>
          <w:lang w:val="hu-HU"/>
        </w:rPr>
        <w:t>ovábbi adatátadás, a vizsgálatna</w:t>
      </w:r>
      <w:r w:rsidR="000D1BF0" w:rsidRPr="00CD3C7B">
        <w:rPr>
          <w:rFonts w:asciiTheme="minorHAnsi" w:hAnsiTheme="minorHAnsi" w:cstheme="minorHAnsi"/>
          <w:lang w:val="hu-HU"/>
        </w:rPr>
        <w:t>k ki kell terjednie ezen országokra is.</w:t>
      </w:r>
    </w:p>
    <w:p w14:paraId="3C1B779D" w14:textId="77777777" w:rsidR="006E0683" w:rsidRPr="00CD3C7B" w:rsidRDefault="006E0683" w:rsidP="008F05DC">
      <w:pPr>
        <w:rPr>
          <w:rFonts w:asciiTheme="minorHAnsi" w:hAnsiTheme="minorHAnsi" w:cstheme="minorHAnsi"/>
          <w:lang w:val="hu-HU"/>
        </w:rPr>
      </w:pPr>
    </w:p>
    <w:p w14:paraId="04C88972" w14:textId="77777777" w:rsidR="006E0683" w:rsidRPr="00CD3C7B" w:rsidRDefault="000D1BF0" w:rsidP="008F05DC">
      <w:pPr>
        <w:rPr>
          <w:rFonts w:asciiTheme="minorHAnsi" w:hAnsiTheme="minorHAnsi" w:cstheme="minorHAnsi"/>
          <w:lang w:val="hu-HU"/>
        </w:rPr>
      </w:pPr>
      <w:r w:rsidRPr="00CD3C7B">
        <w:rPr>
          <w:rFonts w:asciiTheme="minorHAnsi" w:hAnsiTheme="minorHAnsi" w:cstheme="minorHAnsi"/>
          <w:lang w:val="hu-HU"/>
        </w:rPr>
        <w:t>A vizsgálatnak ki kell terjednie az érintett nemzetközi szervezetekre, azok jogalapjára, ha személyes adatokat fognak kezelni. Meg kell vizsgálni a szervezet működését szabályozó törvényi kereteket az érintett országokban.</w:t>
      </w:r>
    </w:p>
    <w:p w14:paraId="1C4D91DD" w14:textId="77777777" w:rsidR="008F063A" w:rsidRPr="00CD3C7B" w:rsidRDefault="008F063A" w:rsidP="008F05DC">
      <w:pPr>
        <w:rPr>
          <w:rFonts w:asciiTheme="minorHAnsi" w:hAnsiTheme="minorHAnsi" w:cstheme="minorHAnsi"/>
          <w:lang w:val="hu-HU"/>
        </w:rPr>
      </w:pPr>
    </w:p>
    <w:p w14:paraId="66E18EA5" w14:textId="77777777" w:rsidR="008F063A" w:rsidRPr="00CD3C7B" w:rsidRDefault="00762E47" w:rsidP="008F063A">
      <w:pPr>
        <w:pStyle w:val="Cmsor2"/>
        <w:rPr>
          <w:rFonts w:asciiTheme="minorHAnsi" w:hAnsiTheme="minorHAnsi" w:cstheme="minorHAnsi"/>
          <w:lang w:val="hu-HU"/>
        </w:rPr>
      </w:pPr>
      <w:bookmarkStart w:id="9" w:name="_Toc517788338"/>
      <w:r w:rsidRPr="00CD3C7B">
        <w:rPr>
          <w:rFonts w:asciiTheme="minorHAnsi" w:hAnsiTheme="minorHAnsi" w:cstheme="minorHAnsi"/>
          <w:lang w:val="hu-HU"/>
        </w:rPr>
        <w:t>A</w:t>
      </w:r>
      <w:r w:rsidR="00BF3EE9">
        <w:rPr>
          <w:rFonts w:asciiTheme="minorHAnsi" w:hAnsiTheme="minorHAnsi" w:cstheme="minorHAnsi"/>
          <w:lang w:val="hu-HU"/>
        </w:rPr>
        <w:t>dattovábbítás</w:t>
      </w:r>
      <w:r w:rsidRPr="00CD3C7B">
        <w:rPr>
          <w:rFonts w:asciiTheme="minorHAnsi" w:hAnsiTheme="minorHAnsi" w:cstheme="minorHAnsi"/>
          <w:lang w:val="hu-HU"/>
        </w:rPr>
        <w:t xml:space="preserve"> megfelelőségi határozat </w:t>
      </w:r>
      <w:bookmarkEnd w:id="9"/>
      <w:r w:rsidR="00BF3EE9">
        <w:rPr>
          <w:rFonts w:asciiTheme="minorHAnsi" w:hAnsiTheme="minorHAnsi" w:cstheme="minorHAnsi"/>
          <w:lang w:val="hu-HU"/>
        </w:rPr>
        <w:t>alapján</w:t>
      </w:r>
    </w:p>
    <w:p w14:paraId="762A3517" w14:textId="77777777" w:rsidR="008F063A" w:rsidRPr="00CD3C7B" w:rsidRDefault="008F063A" w:rsidP="008F05DC">
      <w:pPr>
        <w:rPr>
          <w:rFonts w:asciiTheme="minorHAnsi" w:hAnsiTheme="minorHAnsi" w:cstheme="minorHAnsi"/>
          <w:lang w:val="hu-HU"/>
        </w:rPr>
      </w:pPr>
    </w:p>
    <w:p w14:paraId="4C43BBCD" w14:textId="77777777" w:rsidR="00BF3EE9" w:rsidRDefault="00BF3EE9" w:rsidP="00BF3EE9">
      <w:pPr>
        <w:pStyle w:val="NormlWeb"/>
        <w:spacing w:before="60" w:beforeAutospacing="0" w:after="60" w:afterAutospacing="0"/>
        <w:jc w:val="both"/>
      </w:pPr>
      <w:r>
        <w:t>Személyes adatok harmadik országba vagy nemzetközi szervezet részére történő továbbítására akkor kerülhet sor, ha az Európai Bizottság megállapította, hogy a harmadik ország, a harmadik ország valamely területe, vagy egy vagy több meghatározott ágazata, vagy a szóban forgó nemzetközi szervezet megfelelő védelmi szintet biztosít. Az ilyen adattovábbításhoz nem szükséges külön engedély.</w:t>
      </w:r>
    </w:p>
    <w:p w14:paraId="5D887878" w14:textId="77777777" w:rsidR="00BF3EE9" w:rsidRDefault="00BF3EE9" w:rsidP="008F05DC">
      <w:pPr>
        <w:rPr>
          <w:rFonts w:asciiTheme="minorHAnsi" w:hAnsiTheme="minorHAnsi" w:cstheme="minorHAnsi"/>
          <w:lang w:val="hu-HU"/>
        </w:rPr>
      </w:pPr>
    </w:p>
    <w:p w14:paraId="57827AFE" w14:textId="77777777" w:rsidR="00FA0240" w:rsidRDefault="00FA0240" w:rsidP="008F05DC">
      <w:pPr>
        <w:rPr>
          <w:rFonts w:asciiTheme="minorHAnsi" w:hAnsiTheme="minorHAnsi" w:cstheme="minorHAnsi"/>
          <w:lang w:val="hu-HU"/>
        </w:rPr>
      </w:pPr>
      <w:r w:rsidRPr="00CD3C7B">
        <w:rPr>
          <w:rFonts w:asciiTheme="minorHAnsi" w:hAnsiTheme="minorHAnsi" w:cstheme="minorHAnsi"/>
          <w:lang w:val="hu-HU"/>
        </w:rPr>
        <w:t>A megfelelőségi határozat az</w:t>
      </w:r>
      <w:r>
        <w:rPr>
          <w:rFonts w:asciiTheme="minorHAnsi" w:hAnsiTheme="minorHAnsi" w:cstheme="minorHAnsi"/>
          <w:lang w:val="hu-HU"/>
        </w:rPr>
        <w:t>t jelenti, hogy az Európai B</w:t>
      </w:r>
      <w:r w:rsidRPr="00CD3C7B">
        <w:rPr>
          <w:rFonts w:asciiTheme="minorHAnsi" w:hAnsiTheme="minorHAnsi" w:cstheme="minorHAnsi"/>
          <w:lang w:val="hu-HU"/>
        </w:rPr>
        <w:t>izotts</w:t>
      </w:r>
      <w:r>
        <w:rPr>
          <w:rFonts w:asciiTheme="minorHAnsi" w:hAnsiTheme="minorHAnsi" w:cstheme="minorHAnsi"/>
          <w:lang w:val="hu-HU"/>
        </w:rPr>
        <w:t xml:space="preserve">ág elfogadja az adott országban </w:t>
      </w:r>
      <w:r w:rsidRPr="00CD3C7B">
        <w:rPr>
          <w:rFonts w:asciiTheme="minorHAnsi" w:hAnsiTheme="minorHAnsi" w:cstheme="minorHAnsi"/>
          <w:lang w:val="hu-HU"/>
        </w:rPr>
        <w:t>érvényben lévő személyes adatvédelmi jogszabályokat, ezért az adatátadások nem igényelnek további biztosítékokat. A megfelelőségi határozatokat folyamatosan vizsgálják, és ha az Európai Bizottság m</w:t>
      </w:r>
      <w:r>
        <w:rPr>
          <w:rFonts w:asciiTheme="minorHAnsi" w:hAnsiTheme="minorHAnsi" w:cstheme="minorHAnsi"/>
          <w:lang w:val="hu-HU"/>
        </w:rPr>
        <w:t>egállapítja, hogy a szóban forgó</w:t>
      </w:r>
      <w:r w:rsidRPr="00CD3C7B">
        <w:rPr>
          <w:rFonts w:asciiTheme="minorHAnsi" w:hAnsiTheme="minorHAnsi" w:cstheme="minorHAnsi"/>
          <w:lang w:val="hu-HU"/>
        </w:rPr>
        <w:t xml:space="preserve"> ország nem teljesíti a személyes adatok védelmével kapcsolatos követelményeket, akkor a megfelelőségi határozatot visszavonják.</w:t>
      </w:r>
    </w:p>
    <w:p w14:paraId="43B55597" w14:textId="77777777" w:rsidR="00E9675E" w:rsidRPr="00CD3C7B" w:rsidRDefault="00E9675E" w:rsidP="008F05DC">
      <w:pPr>
        <w:rPr>
          <w:rFonts w:asciiTheme="minorHAnsi" w:hAnsiTheme="minorHAnsi" w:cstheme="minorHAnsi"/>
          <w:lang w:val="hu-HU"/>
        </w:rPr>
      </w:pPr>
    </w:p>
    <w:p w14:paraId="1EA14A3D" w14:textId="77777777" w:rsidR="00E9675E" w:rsidRPr="00CD3C7B" w:rsidRDefault="00762E47" w:rsidP="008F05DC">
      <w:pPr>
        <w:rPr>
          <w:rFonts w:asciiTheme="minorHAnsi" w:hAnsiTheme="minorHAnsi" w:cstheme="minorHAnsi"/>
          <w:lang w:val="hu-HU"/>
        </w:rPr>
      </w:pPr>
      <w:r w:rsidRPr="00CD3C7B">
        <w:rPr>
          <w:rFonts w:asciiTheme="minorHAnsi" w:hAnsiTheme="minorHAnsi" w:cstheme="minorHAnsi"/>
          <w:lang w:val="hu-HU"/>
        </w:rPr>
        <w:t xml:space="preserve">A megfelelőségi határozat alá tartozó országok és nemzetközi szervetek listája megtalálható </w:t>
      </w:r>
      <w:r w:rsidR="0099394F">
        <w:rPr>
          <w:rFonts w:asciiTheme="minorHAnsi" w:hAnsiTheme="minorHAnsi" w:cstheme="minorHAnsi"/>
          <w:lang w:val="hu-HU"/>
        </w:rPr>
        <w:t>az alábbi honlapon:</w:t>
      </w:r>
    </w:p>
    <w:p w14:paraId="2CA9CB78" w14:textId="77777777" w:rsidR="00E9675E" w:rsidRPr="00CD3C7B" w:rsidRDefault="00E9675E" w:rsidP="008F05DC">
      <w:pPr>
        <w:rPr>
          <w:rFonts w:asciiTheme="minorHAnsi" w:hAnsiTheme="minorHAnsi" w:cstheme="minorHAnsi"/>
          <w:lang w:val="hu-HU"/>
        </w:rPr>
      </w:pPr>
    </w:p>
    <w:p w14:paraId="08EF951C" w14:textId="77777777" w:rsidR="00E9675E" w:rsidRPr="00CD3C7B" w:rsidRDefault="00EE6FDE" w:rsidP="008F05DC">
      <w:pPr>
        <w:rPr>
          <w:rFonts w:asciiTheme="minorHAnsi" w:hAnsiTheme="minorHAnsi" w:cstheme="minorHAnsi"/>
          <w:lang w:val="hu-HU"/>
        </w:rPr>
      </w:pPr>
      <w:hyperlink r:id="rId8" w:history="1">
        <w:r w:rsidR="0099394F" w:rsidRPr="00363FBD">
          <w:rPr>
            <w:rStyle w:val="Hiperhivatkozs"/>
            <w:rFonts w:asciiTheme="minorHAnsi" w:hAnsiTheme="minorHAnsi" w:cstheme="minorHAnsi"/>
            <w:lang w:val="hu-HU"/>
          </w:rPr>
          <w:t>http://ec.europa.eu/justice/data-protection/international-transfers/adequacy/index_en.htm</w:t>
        </w:r>
      </w:hyperlink>
      <w:r w:rsidR="00E9675E" w:rsidRPr="00CD3C7B">
        <w:rPr>
          <w:rFonts w:asciiTheme="minorHAnsi" w:hAnsiTheme="minorHAnsi" w:cstheme="minorHAnsi"/>
          <w:lang w:val="hu-HU"/>
        </w:rPr>
        <w:t xml:space="preserve"> </w:t>
      </w:r>
    </w:p>
    <w:p w14:paraId="6A3816D4" w14:textId="77777777" w:rsidR="00762E47" w:rsidRPr="00CD3C7B" w:rsidRDefault="00762E47" w:rsidP="008F05DC">
      <w:pPr>
        <w:rPr>
          <w:rFonts w:asciiTheme="minorHAnsi" w:hAnsiTheme="minorHAnsi" w:cstheme="minorHAnsi"/>
          <w:lang w:val="hu-HU"/>
        </w:rPr>
      </w:pPr>
    </w:p>
    <w:p w14:paraId="04D0C40C" w14:textId="77777777" w:rsidR="00492777" w:rsidRPr="00CD3C7B" w:rsidRDefault="00492777" w:rsidP="008F05DC">
      <w:pPr>
        <w:rPr>
          <w:rFonts w:asciiTheme="minorHAnsi" w:hAnsiTheme="minorHAnsi" w:cstheme="minorHAnsi"/>
          <w:lang w:val="hu-HU"/>
        </w:rPr>
      </w:pPr>
    </w:p>
    <w:p w14:paraId="57FDAB98" w14:textId="77777777" w:rsidR="0099394F" w:rsidRDefault="0099394F" w:rsidP="008F05DC">
      <w:pPr>
        <w:rPr>
          <w:rFonts w:asciiTheme="minorHAnsi" w:hAnsiTheme="minorHAnsi" w:cstheme="minorHAnsi"/>
          <w:lang w:val="hu-HU"/>
        </w:rPr>
      </w:pPr>
    </w:p>
    <w:p w14:paraId="39ACB8A4" w14:textId="77777777" w:rsidR="0099394F" w:rsidRDefault="0099394F">
      <w:pPr>
        <w:jc w:val="left"/>
        <w:rPr>
          <w:rFonts w:asciiTheme="minorHAnsi" w:hAnsiTheme="minorHAnsi" w:cstheme="minorHAnsi"/>
          <w:lang w:val="hu-HU"/>
        </w:rPr>
      </w:pPr>
      <w:r>
        <w:rPr>
          <w:rFonts w:asciiTheme="minorHAnsi" w:hAnsiTheme="minorHAnsi" w:cstheme="minorHAnsi"/>
          <w:lang w:val="hu-HU"/>
        </w:rPr>
        <w:br w:type="page"/>
      </w:r>
    </w:p>
    <w:p w14:paraId="32343DED" w14:textId="77777777" w:rsidR="00492777" w:rsidRPr="00CD3C7B" w:rsidRDefault="00492777" w:rsidP="008F05DC">
      <w:pPr>
        <w:rPr>
          <w:rFonts w:asciiTheme="minorHAnsi" w:hAnsiTheme="minorHAnsi" w:cstheme="minorHAnsi"/>
          <w:lang w:val="hu-HU"/>
        </w:rPr>
      </w:pPr>
    </w:p>
    <w:p w14:paraId="1938787A" w14:textId="77777777" w:rsidR="008F063A" w:rsidRPr="00CD3C7B" w:rsidRDefault="001605E2" w:rsidP="008F063A">
      <w:pPr>
        <w:pStyle w:val="Cmsor2"/>
        <w:rPr>
          <w:rFonts w:asciiTheme="minorHAnsi" w:hAnsiTheme="minorHAnsi" w:cstheme="minorHAnsi"/>
          <w:lang w:val="hu-HU"/>
        </w:rPr>
      </w:pPr>
      <w:bookmarkStart w:id="10" w:name="_Toc517788339"/>
      <w:r w:rsidRPr="00CD3C7B">
        <w:rPr>
          <w:rFonts w:asciiTheme="minorHAnsi" w:hAnsiTheme="minorHAnsi" w:cstheme="minorHAnsi"/>
          <w:lang w:val="hu-HU"/>
        </w:rPr>
        <w:t xml:space="preserve">Megfelelő garanciák </w:t>
      </w:r>
      <w:bookmarkEnd w:id="10"/>
      <w:r w:rsidR="00BF3EE9">
        <w:rPr>
          <w:rFonts w:asciiTheme="minorHAnsi" w:hAnsiTheme="minorHAnsi" w:cstheme="minorHAnsi"/>
          <w:lang w:val="hu-HU"/>
        </w:rPr>
        <w:t>alapján történő adattovábbítások</w:t>
      </w:r>
    </w:p>
    <w:p w14:paraId="2672AFD2" w14:textId="77777777" w:rsidR="008F063A" w:rsidRPr="00CD3C7B" w:rsidRDefault="008F063A" w:rsidP="008F05DC">
      <w:pPr>
        <w:rPr>
          <w:rFonts w:asciiTheme="minorHAnsi" w:hAnsiTheme="minorHAnsi" w:cstheme="minorHAnsi"/>
          <w:lang w:val="hu-HU"/>
        </w:rPr>
      </w:pPr>
    </w:p>
    <w:p w14:paraId="78FAE727" w14:textId="08CD13C3" w:rsidR="00452B2E" w:rsidRPr="00326DC0" w:rsidRDefault="00122ADB" w:rsidP="00326DC0">
      <w:pPr>
        <w:pStyle w:val="NormlWeb"/>
        <w:spacing w:before="60" w:after="60"/>
        <w:jc w:val="both"/>
      </w:pPr>
      <w:r w:rsidRPr="00CD3C7B">
        <w:rPr>
          <w:rFonts w:asciiTheme="minorHAnsi" w:hAnsiTheme="minorHAnsi" w:cstheme="minorHAnsi"/>
        </w:rPr>
        <w:t>Ha az adott ország</w:t>
      </w:r>
      <w:r w:rsidR="004F3A0B">
        <w:rPr>
          <w:rFonts w:asciiTheme="minorHAnsi" w:hAnsiTheme="minorHAnsi" w:cstheme="minorHAnsi"/>
        </w:rPr>
        <w:t>,</w:t>
      </w:r>
      <w:r w:rsidRPr="00CD3C7B">
        <w:rPr>
          <w:rFonts w:asciiTheme="minorHAnsi" w:hAnsiTheme="minorHAnsi" w:cstheme="minorHAnsi"/>
        </w:rPr>
        <w:t xml:space="preserve"> vagy országok </w:t>
      </w:r>
      <w:r w:rsidR="00BF3EE9">
        <w:rPr>
          <w:rFonts w:asciiTheme="minorHAnsi" w:hAnsiTheme="minorHAnsi" w:cstheme="minorHAnsi"/>
        </w:rPr>
        <w:t xml:space="preserve">vagy nemzetközi szervezet </w:t>
      </w:r>
      <w:r w:rsidRPr="00CD3C7B">
        <w:rPr>
          <w:rFonts w:asciiTheme="minorHAnsi" w:hAnsiTheme="minorHAnsi" w:cstheme="minorHAnsi"/>
        </w:rPr>
        <w:t xml:space="preserve">nem tartoznak a megfelelőségi határozat alá, </w:t>
      </w:r>
      <w:r w:rsidR="00BF3EE9">
        <w:t>az adatkezelő vagy adatfeldolgozó csak abban az esetben továbbíthat személyes adatokat harmadik országba vagy nemzetközi szervezet részére, ha az adatkezelő vagy adatfeldolgozó megfelelő garanciákat nyújtott, és csak azzal a feltétellel, hogy az érintettek számára érvényesíthető jogok és hatékony jogorvoslati lehetőségek állnak rendelkezésre.</w:t>
      </w:r>
    </w:p>
    <w:p w14:paraId="4C82AA6B" w14:textId="77777777" w:rsidR="00452B2E" w:rsidRPr="00CD3C7B" w:rsidRDefault="00452B2E" w:rsidP="008F05DC">
      <w:pPr>
        <w:rPr>
          <w:rFonts w:asciiTheme="minorHAnsi" w:hAnsiTheme="minorHAnsi" w:cstheme="minorHAnsi"/>
          <w:lang w:val="hu-HU"/>
        </w:rPr>
      </w:pPr>
    </w:p>
    <w:p w14:paraId="4BD0B066" w14:textId="77777777" w:rsidR="00452B2E" w:rsidRPr="00CD3C7B" w:rsidRDefault="00122ADB" w:rsidP="008F05DC">
      <w:pPr>
        <w:rPr>
          <w:rFonts w:asciiTheme="minorHAnsi" w:hAnsiTheme="minorHAnsi" w:cstheme="minorHAnsi"/>
          <w:lang w:val="hu-HU"/>
        </w:rPr>
      </w:pPr>
      <w:r w:rsidRPr="00CD3C7B">
        <w:rPr>
          <w:rFonts w:asciiTheme="minorHAnsi" w:hAnsiTheme="minorHAnsi" w:cstheme="minorHAnsi"/>
          <w:lang w:val="hu-HU"/>
        </w:rPr>
        <w:t>A GDPR több lehetőség biztosít a garanciák tekintetében</w:t>
      </w:r>
      <w:r w:rsidR="004F3A0B">
        <w:rPr>
          <w:rFonts w:asciiTheme="minorHAnsi" w:hAnsiTheme="minorHAnsi" w:cstheme="minorHAnsi"/>
          <w:lang w:val="hu-HU"/>
        </w:rPr>
        <w:t>:</w:t>
      </w:r>
    </w:p>
    <w:p w14:paraId="200C179E" w14:textId="77777777" w:rsidR="0027410B" w:rsidRPr="00CD3C7B" w:rsidRDefault="0027410B" w:rsidP="008F05DC">
      <w:pPr>
        <w:rPr>
          <w:rFonts w:asciiTheme="minorHAnsi" w:hAnsiTheme="minorHAnsi" w:cstheme="minorHAnsi"/>
          <w:lang w:val="hu-HU"/>
        </w:rPr>
      </w:pPr>
    </w:p>
    <w:p w14:paraId="0AF2C4B8" w14:textId="77777777" w:rsidR="00BF3EE9" w:rsidRDefault="00BF3EE9" w:rsidP="00BF3EE9">
      <w:pPr>
        <w:pStyle w:val="NormlWeb"/>
        <w:numPr>
          <w:ilvl w:val="0"/>
          <w:numId w:val="4"/>
        </w:numPr>
        <w:spacing w:before="60" w:beforeAutospacing="0" w:after="60" w:afterAutospacing="0"/>
        <w:jc w:val="both"/>
      </w:pPr>
      <w:r>
        <w:t>közhatalmi vagy egyéb, közfeladatot ellátó szervek közötti, jogilag kötelező erejű, kikényszeríthető jogi eszköz</w:t>
      </w:r>
    </w:p>
    <w:p w14:paraId="1E7182CA" w14:textId="77777777" w:rsidR="000C3E65" w:rsidRPr="00CD3C7B" w:rsidRDefault="00122ADB" w:rsidP="00C34945">
      <w:pPr>
        <w:pStyle w:val="Listaszerbekezds"/>
        <w:numPr>
          <w:ilvl w:val="0"/>
          <w:numId w:val="4"/>
        </w:numPr>
        <w:rPr>
          <w:rFonts w:asciiTheme="minorHAnsi" w:hAnsiTheme="minorHAnsi" w:cstheme="minorHAnsi"/>
          <w:lang w:val="hu-HU"/>
        </w:rPr>
      </w:pPr>
      <w:r w:rsidRPr="00CD3C7B">
        <w:rPr>
          <w:rFonts w:asciiTheme="minorHAnsi" w:hAnsiTheme="minorHAnsi" w:cstheme="minorHAnsi"/>
          <w:lang w:val="hu-HU"/>
        </w:rPr>
        <w:t xml:space="preserve">kötelező </w:t>
      </w:r>
      <w:r w:rsidR="00D7378E" w:rsidRPr="00CD3C7B">
        <w:rPr>
          <w:rFonts w:asciiTheme="minorHAnsi" w:hAnsiTheme="minorHAnsi" w:cstheme="minorHAnsi"/>
          <w:lang w:val="hu-HU"/>
        </w:rPr>
        <w:t xml:space="preserve">erejű </w:t>
      </w:r>
      <w:r w:rsidRPr="00CD3C7B">
        <w:rPr>
          <w:rFonts w:asciiTheme="minorHAnsi" w:hAnsiTheme="minorHAnsi" w:cstheme="minorHAnsi"/>
          <w:lang w:val="hu-HU"/>
        </w:rPr>
        <w:t>vállalati szabályok betartása</w:t>
      </w:r>
    </w:p>
    <w:p w14:paraId="03B33EDA" w14:textId="77777777" w:rsidR="000C3E65" w:rsidRPr="00CD3C7B" w:rsidRDefault="00122ADB" w:rsidP="00C34945">
      <w:pPr>
        <w:pStyle w:val="Listaszerbekezds"/>
        <w:numPr>
          <w:ilvl w:val="0"/>
          <w:numId w:val="4"/>
        </w:numPr>
        <w:rPr>
          <w:rFonts w:asciiTheme="minorHAnsi" w:hAnsiTheme="minorHAnsi" w:cstheme="minorHAnsi"/>
          <w:lang w:val="hu-HU"/>
        </w:rPr>
      </w:pPr>
      <w:r w:rsidRPr="00CD3C7B">
        <w:rPr>
          <w:rFonts w:asciiTheme="minorHAnsi" w:hAnsiTheme="minorHAnsi" w:cstheme="minorHAnsi"/>
          <w:lang w:val="hu-HU"/>
        </w:rPr>
        <w:t xml:space="preserve">az Európai Bizottság tóság által elfogadott </w:t>
      </w:r>
      <w:r w:rsidR="002B32F7" w:rsidRPr="00CD3C7B">
        <w:rPr>
          <w:rFonts w:asciiTheme="minorHAnsi" w:hAnsiTheme="minorHAnsi" w:cstheme="minorHAnsi"/>
          <w:lang w:val="hu-HU"/>
        </w:rPr>
        <w:t>általános adatvédelmi kikötés</w:t>
      </w:r>
      <w:r w:rsidRPr="00CD3C7B">
        <w:rPr>
          <w:rFonts w:asciiTheme="minorHAnsi" w:hAnsiTheme="minorHAnsi" w:cstheme="minorHAnsi"/>
          <w:lang w:val="hu-HU"/>
        </w:rPr>
        <w:t xml:space="preserve"> alkalmazása</w:t>
      </w:r>
    </w:p>
    <w:p w14:paraId="0E7EDEE8" w14:textId="77777777" w:rsidR="000C3E65" w:rsidRPr="00CD3C7B" w:rsidRDefault="00122ADB" w:rsidP="00C34945">
      <w:pPr>
        <w:pStyle w:val="Listaszerbekezds"/>
        <w:numPr>
          <w:ilvl w:val="0"/>
          <w:numId w:val="4"/>
        </w:numPr>
        <w:rPr>
          <w:rFonts w:asciiTheme="minorHAnsi" w:hAnsiTheme="minorHAnsi" w:cstheme="minorHAnsi"/>
          <w:lang w:val="hu-HU"/>
        </w:rPr>
      </w:pPr>
      <w:r w:rsidRPr="00CD3C7B">
        <w:rPr>
          <w:rFonts w:asciiTheme="minorHAnsi" w:hAnsiTheme="minorHAnsi" w:cstheme="minorHAnsi"/>
          <w:lang w:val="hu-HU"/>
        </w:rPr>
        <w:t>jóváhagyott magatartási kódex használata</w:t>
      </w:r>
    </w:p>
    <w:p w14:paraId="343A161E" w14:textId="77777777" w:rsidR="000C3E65" w:rsidRPr="00CD3C7B" w:rsidRDefault="00BF3EE9" w:rsidP="00C34945">
      <w:pPr>
        <w:pStyle w:val="Listaszerbekezds"/>
        <w:numPr>
          <w:ilvl w:val="0"/>
          <w:numId w:val="4"/>
        </w:numPr>
        <w:rPr>
          <w:rFonts w:asciiTheme="minorHAnsi" w:hAnsiTheme="minorHAnsi" w:cstheme="minorHAnsi"/>
          <w:lang w:val="hu-HU"/>
        </w:rPr>
      </w:pPr>
      <w:r>
        <w:rPr>
          <w:rFonts w:asciiTheme="minorHAnsi" w:hAnsiTheme="minorHAnsi" w:cstheme="minorHAnsi"/>
          <w:lang w:val="hu-HU"/>
        </w:rPr>
        <w:t xml:space="preserve">jóváhagyott </w:t>
      </w:r>
      <w:r w:rsidR="004F3A0B">
        <w:rPr>
          <w:rFonts w:asciiTheme="minorHAnsi" w:hAnsiTheme="minorHAnsi" w:cstheme="minorHAnsi"/>
          <w:lang w:val="hu-HU"/>
        </w:rPr>
        <w:t>tanú</w:t>
      </w:r>
      <w:r w:rsidR="000064E9" w:rsidRPr="00CD3C7B">
        <w:rPr>
          <w:rFonts w:asciiTheme="minorHAnsi" w:hAnsiTheme="minorHAnsi" w:cstheme="minorHAnsi"/>
          <w:lang w:val="hu-HU"/>
        </w:rPr>
        <w:t>sítás</w:t>
      </w:r>
      <w:r>
        <w:rPr>
          <w:rFonts w:asciiTheme="minorHAnsi" w:hAnsiTheme="minorHAnsi" w:cstheme="minorHAnsi"/>
          <w:lang w:val="hu-HU"/>
        </w:rPr>
        <w:t>i mechanizmus</w:t>
      </w:r>
    </w:p>
    <w:p w14:paraId="336F3A57" w14:textId="77777777" w:rsidR="000C3E65" w:rsidRPr="00CD3C7B" w:rsidRDefault="000C3E65" w:rsidP="000C3E65">
      <w:pPr>
        <w:rPr>
          <w:rFonts w:asciiTheme="minorHAnsi" w:hAnsiTheme="minorHAnsi" w:cstheme="minorHAnsi"/>
          <w:lang w:val="hu-HU"/>
        </w:rPr>
      </w:pPr>
    </w:p>
    <w:p w14:paraId="4D1DF359" w14:textId="6BB28366" w:rsidR="00A802D9" w:rsidRPr="00CD3C7B" w:rsidRDefault="00D7378E" w:rsidP="008F05DC">
      <w:pPr>
        <w:rPr>
          <w:rFonts w:asciiTheme="minorHAnsi" w:hAnsiTheme="minorHAnsi" w:cstheme="minorHAnsi"/>
          <w:lang w:val="hu-HU"/>
        </w:rPr>
      </w:pPr>
      <w:r w:rsidRPr="00CD3C7B">
        <w:rPr>
          <w:rFonts w:asciiTheme="minorHAnsi" w:hAnsiTheme="minorHAnsi" w:cstheme="minorHAnsi"/>
          <w:lang w:val="hu-HU"/>
        </w:rPr>
        <w:t>A személyes adatok védelmének biztosításához a legmegfelelőbb módszert kell választani</w:t>
      </w:r>
      <w:r w:rsidR="002032EB">
        <w:rPr>
          <w:rFonts w:asciiTheme="minorHAnsi" w:hAnsiTheme="minorHAnsi" w:cstheme="minorHAnsi"/>
          <w:lang w:val="hu-HU"/>
        </w:rPr>
        <w:t>.</w:t>
      </w:r>
    </w:p>
    <w:p w14:paraId="110D6BB6" w14:textId="3A67D611" w:rsidR="008F063A" w:rsidRPr="00CD3C7B" w:rsidRDefault="008F063A" w:rsidP="008F05DC">
      <w:pPr>
        <w:rPr>
          <w:rFonts w:asciiTheme="minorHAnsi" w:hAnsiTheme="minorHAnsi" w:cstheme="minorHAnsi"/>
          <w:lang w:val="hu-HU"/>
        </w:rPr>
      </w:pPr>
    </w:p>
    <w:p w14:paraId="4AE9D871" w14:textId="77777777" w:rsidR="008F063A" w:rsidRPr="00CD3C7B" w:rsidRDefault="00D7378E" w:rsidP="008F063A">
      <w:pPr>
        <w:pStyle w:val="Cmsor3"/>
        <w:rPr>
          <w:rFonts w:asciiTheme="minorHAnsi" w:hAnsiTheme="minorHAnsi" w:cstheme="minorHAnsi"/>
          <w:lang w:val="hu-HU"/>
        </w:rPr>
      </w:pPr>
      <w:bookmarkStart w:id="11" w:name="_Toc517788340"/>
      <w:r w:rsidRPr="00CD3C7B">
        <w:rPr>
          <w:rFonts w:asciiTheme="minorHAnsi" w:hAnsiTheme="minorHAnsi" w:cstheme="minorHAnsi"/>
          <w:lang w:val="hu-HU"/>
        </w:rPr>
        <w:t>Kötelező erejű vállalati szabályok</w:t>
      </w:r>
      <w:bookmarkEnd w:id="11"/>
    </w:p>
    <w:p w14:paraId="08215127" w14:textId="77777777" w:rsidR="000C3E65" w:rsidRPr="00CD3C7B" w:rsidRDefault="000C3E65" w:rsidP="000C3E65">
      <w:pPr>
        <w:rPr>
          <w:rFonts w:asciiTheme="minorHAnsi" w:hAnsiTheme="minorHAnsi" w:cstheme="minorHAnsi"/>
          <w:lang w:val="hu-HU"/>
        </w:rPr>
      </w:pPr>
    </w:p>
    <w:p w14:paraId="01330071" w14:textId="77777777" w:rsidR="00A802D9" w:rsidRPr="00CD3C7B" w:rsidRDefault="00D7378E" w:rsidP="000C3E65">
      <w:pPr>
        <w:rPr>
          <w:rFonts w:asciiTheme="minorHAnsi" w:hAnsiTheme="minorHAnsi" w:cstheme="minorHAnsi"/>
          <w:lang w:val="hu-HU"/>
        </w:rPr>
      </w:pPr>
      <w:r w:rsidRPr="00CD3C7B">
        <w:rPr>
          <w:rFonts w:asciiTheme="minorHAnsi" w:hAnsiTheme="minorHAnsi" w:cstheme="minorHAnsi"/>
          <w:lang w:val="hu-HU"/>
        </w:rPr>
        <w:t>Az adatátadás szempontjából illetékes felügyeleti hatóság (általában az adatkezelő országában lévő felügyeleti hatóság</w:t>
      </w:r>
      <w:r w:rsidR="004F3A0B">
        <w:rPr>
          <w:rFonts w:asciiTheme="minorHAnsi" w:hAnsiTheme="minorHAnsi" w:cstheme="minorHAnsi"/>
          <w:lang w:val="hu-HU"/>
        </w:rPr>
        <w:t>, azaz a NAIH</w:t>
      </w:r>
      <w:r w:rsidRPr="00CD3C7B">
        <w:rPr>
          <w:rFonts w:asciiTheme="minorHAnsi" w:hAnsiTheme="minorHAnsi" w:cstheme="minorHAnsi"/>
          <w:lang w:val="hu-HU"/>
        </w:rPr>
        <w:t>) jogosult arra, h</w:t>
      </w:r>
      <w:r w:rsidR="001176F6" w:rsidRPr="00CD3C7B">
        <w:rPr>
          <w:rFonts w:asciiTheme="minorHAnsi" w:hAnsiTheme="minorHAnsi" w:cstheme="minorHAnsi"/>
          <w:lang w:val="hu-HU"/>
        </w:rPr>
        <w:t>o</w:t>
      </w:r>
      <w:r w:rsidRPr="00CD3C7B">
        <w:rPr>
          <w:rFonts w:asciiTheme="minorHAnsi" w:hAnsiTheme="minorHAnsi" w:cstheme="minorHAnsi"/>
          <w:lang w:val="hu-HU"/>
        </w:rPr>
        <w:t>gy olyan kötelező erejű vállalati szabályokat fogadjon el, a</w:t>
      </w:r>
      <w:r w:rsidR="00A33F6C" w:rsidRPr="00CD3C7B">
        <w:rPr>
          <w:rFonts w:asciiTheme="minorHAnsi" w:hAnsiTheme="minorHAnsi" w:cstheme="minorHAnsi"/>
          <w:lang w:val="hu-HU"/>
        </w:rPr>
        <w:t>melyek</w:t>
      </w:r>
      <w:r w:rsidR="001176F6" w:rsidRPr="00CD3C7B">
        <w:rPr>
          <w:rFonts w:asciiTheme="minorHAnsi" w:hAnsiTheme="minorHAnsi" w:cstheme="minorHAnsi"/>
          <w:lang w:val="hu-HU"/>
        </w:rPr>
        <w:t xml:space="preserve"> biztosítják az adatátadás biztonságát, a szem</w:t>
      </w:r>
      <w:r w:rsidR="004F3A0B">
        <w:rPr>
          <w:rFonts w:asciiTheme="minorHAnsi" w:hAnsiTheme="minorHAnsi" w:cstheme="minorHAnsi"/>
          <w:lang w:val="hu-HU"/>
        </w:rPr>
        <w:t>élyes adatok védelmét a GDPR-na</w:t>
      </w:r>
      <w:r w:rsidR="001176F6" w:rsidRPr="00CD3C7B">
        <w:rPr>
          <w:rFonts w:asciiTheme="minorHAnsi" w:hAnsiTheme="minorHAnsi" w:cstheme="minorHAnsi"/>
          <w:lang w:val="hu-HU"/>
        </w:rPr>
        <w:t>k megfelelően.</w:t>
      </w:r>
    </w:p>
    <w:p w14:paraId="1CA4962A" w14:textId="77777777" w:rsidR="00A802D9" w:rsidRPr="00CD3C7B" w:rsidRDefault="00A802D9" w:rsidP="000C3E65">
      <w:pPr>
        <w:rPr>
          <w:rFonts w:asciiTheme="minorHAnsi" w:hAnsiTheme="minorHAnsi" w:cstheme="minorHAnsi"/>
          <w:lang w:val="hu-HU"/>
        </w:rPr>
      </w:pPr>
    </w:p>
    <w:p w14:paraId="71219C0D" w14:textId="77777777" w:rsidR="00C42218" w:rsidRPr="00CD3C7B" w:rsidRDefault="001176F6" w:rsidP="00C42218">
      <w:pPr>
        <w:rPr>
          <w:rFonts w:asciiTheme="minorHAnsi" w:hAnsiTheme="minorHAnsi" w:cstheme="minorHAnsi"/>
          <w:lang w:val="hu-HU"/>
        </w:rPr>
      </w:pPr>
      <w:r w:rsidRPr="00CD3C7B">
        <w:rPr>
          <w:rFonts w:asciiTheme="minorHAnsi" w:hAnsiTheme="minorHAnsi" w:cstheme="minorHAnsi"/>
          <w:lang w:val="hu-HU"/>
        </w:rPr>
        <w:t xml:space="preserve">A kötelező erejű vállalati szabályok a GDPR szerint meghatározzák az adat átadás valamennyi nézőpontját, biztosítják az adatvédelmet, az </w:t>
      </w:r>
      <w:r w:rsidR="00753370">
        <w:rPr>
          <w:rFonts w:asciiTheme="minorHAnsi" w:hAnsiTheme="minorHAnsi" w:cstheme="minorHAnsi"/>
          <w:lang w:val="hu-HU"/>
        </w:rPr>
        <w:t>érintett</w:t>
      </w:r>
      <w:r w:rsidRPr="00CD3C7B">
        <w:rPr>
          <w:rFonts w:asciiTheme="minorHAnsi" w:hAnsiTheme="minorHAnsi" w:cstheme="minorHAnsi"/>
          <w:lang w:val="hu-HU"/>
        </w:rPr>
        <w:t xml:space="preserve"> jogainak gyakorlását, illetve az adat átadás megfelelőségét. A teljes követelmény rendszert a GPDR 47. </w:t>
      </w:r>
      <w:r w:rsidR="0097778B">
        <w:rPr>
          <w:rFonts w:asciiTheme="minorHAnsi" w:hAnsiTheme="minorHAnsi" w:cstheme="minorHAnsi"/>
          <w:lang w:val="hu-HU"/>
        </w:rPr>
        <w:t>cikk</w:t>
      </w:r>
      <w:r w:rsidR="0097778B" w:rsidRPr="00CD3C7B">
        <w:rPr>
          <w:rFonts w:asciiTheme="minorHAnsi" w:hAnsiTheme="minorHAnsi" w:cstheme="minorHAnsi"/>
          <w:lang w:val="hu-HU"/>
        </w:rPr>
        <w:t xml:space="preserve"> </w:t>
      </w:r>
      <w:r w:rsidRPr="00CD3C7B">
        <w:rPr>
          <w:rFonts w:asciiTheme="minorHAnsi" w:hAnsiTheme="minorHAnsi" w:cstheme="minorHAnsi"/>
          <w:lang w:val="hu-HU"/>
        </w:rPr>
        <w:t>(“Kötelező erejű vállalati szabályok”) 2. bekezdés a)-n) pontja tartalmazza.</w:t>
      </w:r>
    </w:p>
    <w:p w14:paraId="316C9F6A" w14:textId="77777777" w:rsidR="00C42218" w:rsidRPr="00CD3C7B" w:rsidRDefault="00C42218" w:rsidP="00C42218">
      <w:pPr>
        <w:rPr>
          <w:rFonts w:asciiTheme="minorHAnsi" w:hAnsiTheme="minorHAnsi" w:cstheme="minorHAnsi"/>
          <w:lang w:val="hu-HU"/>
        </w:rPr>
      </w:pPr>
    </w:p>
    <w:p w14:paraId="2F2C6AF8" w14:textId="77777777" w:rsidR="00A802D9" w:rsidRPr="00CD3C7B" w:rsidRDefault="00A802D9" w:rsidP="000C3E65">
      <w:pPr>
        <w:rPr>
          <w:rFonts w:asciiTheme="minorHAnsi" w:hAnsiTheme="minorHAnsi" w:cstheme="minorHAnsi"/>
          <w:lang w:val="hu-HU"/>
        </w:rPr>
      </w:pPr>
    </w:p>
    <w:p w14:paraId="56106E2E" w14:textId="77777777" w:rsidR="000C3E65" w:rsidRPr="00CD3C7B" w:rsidRDefault="00BA4DEC" w:rsidP="000C3E65">
      <w:pPr>
        <w:pStyle w:val="Cmsor3"/>
        <w:rPr>
          <w:rFonts w:asciiTheme="minorHAnsi" w:hAnsiTheme="minorHAnsi" w:cstheme="minorHAnsi"/>
          <w:lang w:val="hu-HU"/>
        </w:rPr>
      </w:pPr>
      <w:bookmarkStart w:id="12" w:name="_Toc517788341"/>
      <w:r w:rsidRPr="00CD3C7B">
        <w:rPr>
          <w:rFonts w:asciiTheme="minorHAnsi" w:hAnsiTheme="minorHAnsi" w:cstheme="minorHAnsi"/>
          <w:lang w:val="hu-HU"/>
        </w:rPr>
        <w:t xml:space="preserve">Általános </w:t>
      </w:r>
      <w:r w:rsidR="002B32F7" w:rsidRPr="00CD3C7B">
        <w:rPr>
          <w:rFonts w:asciiTheme="minorHAnsi" w:hAnsiTheme="minorHAnsi" w:cstheme="minorHAnsi"/>
          <w:lang w:val="hu-HU"/>
        </w:rPr>
        <w:t>adatvédelmi kikötések</w:t>
      </w:r>
      <w:bookmarkEnd w:id="12"/>
    </w:p>
    <w:p w14:paraId="4F5FBC7E" w14:textId="77777777" w:rsidR="000C3E65" w:rsidRPr="00CD3C7B" w:rsidRDefault="000C3E65" w:rsidP="000C3E65">
      <w:pPr>
        <w:rPr>
          <w:rFonts w:asciiTheme="minorHAnsi" w:hAnsiTheme="minorHAnsi" w:cstheme="minorHAnsi"/>
          <w:lang w:val="hu-HU"/>
        </w:rPr>
      </w:pPr>
    </w:p>
    <w:p w14:paraId="26CF0930" w14:textId="77777777" w:rsidR="000C3E65" w:rsidRPr="00CD3C7B" w:rsidRDefault="002B32F7" w:rsidP="000C3E65">
      <w:pPr>
        <w:rPr>
          <w:rFonts w:asciiTheme="minorHAnsi" w:hAnsiTheme="minorHAnsi" w:cstheme="minorHAnsi"/>
          <w:lang w:val="hu-HU"/>
        </w:rPr>
      </w:pPr>
      <w:r w:rsidRPr="00CD3C7B">
        <w:rPr>
          <w:rFonts w:asciiTheme="minorHAnsi" w:hAnsiTheme="minorHAnsi" w:cstheme="minorHAnsi"/>
          <w:lang w:val="hu-HU"/>
        </w:rPr>
        <w:t>Az Európai Bizottság és az egyes felügyeleti hatóságok létrehozhatnak általános adatvédelmi kikötéseket, melyeket a személyes adatok nemzetközi átadására vonatkozó szerződésekben kell alkalmazni. Ezek</w:t>
      </w:r>
      <w:r w:rsidR="004F3A0B">
        <w:rPr>
          <w:rFonts w:asciiTheme="minorHAnsi" w:hAnsiTheme="minorHAnsi" w:cstheme="minorHAnsi"/>
          <w:lang w:val="hu-HU"/>
        </w:rPr>
        <w:t xml:space="preserve"> a kikötések teljesítik a GDPR </w:t>
      </w:r>
      <w:r w:rsidRPr="00CD3C7B">
        <w:rPr>
          <w:rFonts w:asciiTheme="minorHAnsi" w:hAnsiTheme="minorHAnsi" w:cstheme="minorHAnsi"/>
          <w:lang w:val="hu-HU"/>
        </w:rPr>
        <w:t>követelményeket a megfelelő garanc</w:t>
      </w:r>
      <w:r w:rsidR="004F3A0B">
        <w:rPr>
          <w:rFonts w:asciiTheme="minorHAnsi" w:hAnsiTheme="minorHAnsi" w:cstheme="minorHAnsi"/>
          <w:lang w:val="hu-HU"/>
        </w:rPr>
        <w:t>i</w:t>
      </w:r>
      <w:r w:rsidRPr="00CD3C7B">
        <w:rPr>
          <w:rFonts w:asciiTheme="minorHAnsi" w:hAnsiTheme="minorHAnsi" w:cstheme="minorHAnsi"/>
          <w:lang w:val="hu-HU"/>
        </w:rPr>
        <w:t>ák biztosításával kapcsolatosan.</w:t>
      </w:r>
    </w:p>
    <w:p w14:paraId="6FA040FD" w14:textId="77777777" w:rsidR="00C37A72" w:rsidRPr="00CD3C7B" w:rsidRDefault="00C37A72" w:rsidP="000C3E65">
      <w:pPr>
        <w:rPr>
          <w:rFonts w:asciiTheme="minorHAnsi" w:hAnsiTheme="minorHAnsi" w:cstheme="minorHAnsi"/>
          <w:lang w:val="hu-HU"/>
        </w:rPr>
      </w:pPr>
    </w:p>
    <w:p w14:paraId="71EA1FD8" w14:textId="77777777" w:rsidR="006D737F" w:rsidRPr="00CD3C7B" w:rsidRDefault="002B32F7" w:rsidP="000C3E65">
      <w:pPr>
        <w:rPr>
          <w:rFonts w:asciiTheme="minorHAnsi" w:hAnsiTheme="minorHAnsi" w:cstheme="minorHAnsi"/>
          <w:lang w:val="hu-HU"/>
        </w:rPr>
      </w:pPr>
      <w:r w:rsidRPr="00CD3C7B">
        <w:rPr>
          <w:rFonts w:asciiTheme="minorHAnsi" w:hAnsiTheme="minorHAnsi" w:cstheme="minorHAnsi"/>
          <w:lang w:val="hu-HU"/>
        </w:rPr>
        <w:t>A kikötések legfrissebb verziójának használatához az illetékes felügyeleti hatóság honlapján lehet információt kapni</w:t>
      </w:r>
      <w:r w:rsidR="004F3A0B">
        <w:rPr>
          <w:rFonts w:asciiTheme="minorHAnsi" w:hAnsiTheme="minorHAnsi" w:cstheme="minorHAnsi"/>
          <w:lang w:val="hu-HU"/>
        </w:rPr>
        <w:t xml:space="preserve"> (</w:t>
      </w:r>
      <w:hyperlink r:id="rId9" w:history="1">
        <w:r w:rsidR="004F3A0B" w:rsidRPr="00B0569E">
          <w:rPr>
            <w:rStyle w:val="Hiperhivatkozs"/>
            <w:rFonts w:asciiTheme="minorHAnsi" w:hAnsiTheme="minorHAnsi" w:cstheme="minorHAnsi"/>
            <w:lang w:val="hu-HU"/>
          </w:rPr>
          <w:t>www.naih.hu</w:t>
        </w:r>
      </w:hyperlink>
      <w:r w:rsidR="004F3A0B">
        <w:rPr>
          <w:rFonts w:asciiTheme="minorHAnsi" w:hAnsiTheme="minorHAnsi" w:cstheme="minorHAnsi"/>
          <w:lang w:val="hu-HU"/>
        </w:rPr>
        <w:t>)</w:t>
      </w:r>
      <w:r w:rsidRPr="00CD3C7B">
        <w:rPr>
          <w:rFonts w:asciiTheme="minorHAnsi" w:hAnsiTheme="minorHAnsi" w:cstheme="minorHAnsi"/>
          <w:lang w:val="hu-HU"/>
        </w:rPr>
        <w:t>.</w:t>
      </w:r>
      <w:r w:rsidR="00D97D01" w:rsidRPr="00CD3C7B">
        <w:rPr>
          <w:rFonts w:asciiTheme="minorHAnsi" w:hAnsiTheme="minorHAnsi" w:cstheme="minorHAnsi"/>
          <w:lang w:val="hu-HU"/>
        </w:rPr>
        <w:t xml:space="preserve"> </w:t>
      </w:r>
    </w:p>
    <w:p w14:paraId="3DD49E13" w14:textId="77777777" w:rsidR="00CA2B19" w:rsidRPr="00CD3C7B" w:rsidRDefault="00CA2B19" w:rsidP="000C3E65">
      <w:pPr>
        <w:rPr>
          <w:rFonts w:asciiTheme="minorHAnsi" w:hAnsiTheme="minorHAnsi" w:cstheme="minorHAnsi"/>
          <w:lang w:val="hu-HU"/>
        </w:rPr>
      </w:pPr>
    </w:p>
    <w:p w14:paraId="20C11B71" w14:textId="77777777" w:rsidR="002D6A8E" w:rsidRPr="00CD3C7B" w:rsidRDefault="002D6A8E" w:rsidP="000C3E65">
      <w:pPr>
        <w:rPr>
          <w:rFonts w:asciiTheme="minorHAnsi" w:hAnsiTheme="minorHAnsi" w:cstheme="minorHAnsi"/>
          <w:lang w:val="hu-HU"/>
        </w:rPr>
      </w:pPr>
    </w:p>
    <w:p w14:paraId="2B467E0B" w14:textId="77777777" w:rsidR="008F063A" w:rsidRPr="00CD3C7B" w:rsidRDefault="008F063A" w:rsidP="008F05DC">
      <w:pPr>
        <w:rPr>
          <w:rFonts w:asciiTheme="minorHAnsi" w:hAnsiTheme="minorHAnsi" w:cstheme="minorHAnsi"/>
          <w:lang w:val="hu-HU"/>
        </w:rPr>
      </w:pPr>
    </w:p>
    <w:p w14:paraId="4A5E241E" w14:textId="77777777" w:rsidR="008F063A" w:rsidRDefault="00942A9B" w:rsidP="008F063A">
      <w:pPr>
        <w:pStyle w:val="Cmsor2"/>
        <w:rPr>
          <w:rFonts w:asciiTheme="minorHAnsi" w:hAnsiTheme="minorHAnsi" w:cstheme="minorHAnsi"/>
          <w:lang w:val="hu-HU"/>
        </w:rPr>
      </w:pPr>
      <w:bookmarkStart w:id="13" w:name="_Toc517788344"/>
      <w:r w:rsidRPr="00CD3C7B">
        <w:rPr>
          <w:rFonts w:asciiTheme="minorHAnsi" w:hAnsiTheme="minorHAnsi" w:cstheme="minorHAnsi"/>
          <w:lang w:val="hu-HU"/>
        </w:rPr>
        <w:t>A személyes adatok átadásá</w:t>
      </w:r>
      <w:r w:rsidR="00B5541D">
        <w:rPr>
          <w:rFonts w:asciiTheme="minorHAnsi" w:hAnsiTheme="minorHAnsi" w:cstheme="minorHAnsi"/>
          <w:lang w:val="hu-HU"/>
        </w:rPr>
        <w:t>hoz különös helyzetekben biztosított eltérések</w:t>
      </w:r>
      <w:bookmarkEnd w:id="13"/>
    </w:p>
    <w:p w14:paraId="189C6E9D" w14:textId="77777777" w:rsidR="00753370" w:rsidRPr="00753370" w:rsidRDefault="00753370" w:rsidP="00753370">
      <w:pPr>
        <w:rPr>
          <w:lang w:val="hu-HU"/>
        </w:rPr>
      </w:pPr>
    </w:p>
    <w:p w14:paraId="444C3D19" w14:textId="77777777" w:rsidR="008F063A" w:rsidRPr="00CD3C7B" w:rsidRDefault="00FB6650" w:rsidP="008F05DC">
      <w:pPr>
        <w:rPr>
          <w:rFonts w:asciiTheme="minorHAnsi" w:hAnsiTheme="minorHAnsi" w:cstheme="minorHAnsi"/>
          <w:lang w:val="hu-HU"/>
        </w:rPr>
      </w:pPr>
      <w:r w:rsidRPr="00CD3C7B">
        <w:rPr>
          <w:rFonts w:asciiTheme="minorHAnsi" w:hAnsiTheme="minorHAnsi" w:cstheme="minorHAnsi"/>
          <w:lang w:val="hu-HU"/>
        </w:rPr>
        <w:t>Ha a megfelelős</w:t>
      </w:r>
      <w:r w:rsidR="00FA0240">
        <w:rPr>
          <w:rFonts w:asciiTheme="minorHAnsi" w:hAnsiTheme="minorHAnsi" w:cstheme="minorHAnsi"/>
          <w:lang w:val="hu-HU"/>
        </w:rPr>
        <w:t>ég</w:t>
      </w:r>
      <w:r w:rsidRPr="00CD3C7B">
        <w:rPr>
          <w:rFonts w:asciiTheme="minorHAnsi" w:hAnsiTheme="minorHAnsi" w:cstheme="minorHAnsi"/>
          <w:lang w:val="hu-HU"/>
        </w:rPr>
        <w:t>i határozat nem vonatkozik az országra, és az előzőek alkalmazásával a megfelelő óvintézkedéseket sem lehet bevezetni</w:t>
      </w:r>
      <w:r w:rsidR="004435AA">
        <w:rPr>
          <w:rFonts w:asciiTheme="minorHAnsi" w:hAnsiTheme="minorHAnsi" w:cstheme="minorHAnsi"/>
          <w:lang w:val="hu-HU"/>
        </w:rPr>
        <w:t>,</w:t>
      </w:r>
      <w:r w:rsidRPr="00CD3C7B">
        <w:rPr>
          <w:rFonts w:asciiTheme="minorHAnsi" w:hAnsiTheme="minorHAnsi" w:cstheme="minorHAnsi"/>
          <w:lang w:val="hu-HU"/>
        </w:rPr>
        <w:t xml:space="preserve"> akkor csak úgy lehet végrehajtani a személyes adatok nemzetközi átadását, ha az alábbi feltételek közül legalább egy teljesül</w:t>
      </w:r>
      <w:r w:rsidR="003A3BA6" w:rsidRPr="00CD3C7B">
        <w:rPr>
          <w:rFonts w:asciiTheme="minorHAnsi" w:hAnsiTheme="minorHAnsi" w:cstheme="minorHAnsi"/>
          <w:lang w:val="hu-HU"/>
        </w:rPr>
        <w:t>:</w:t>
      </w:r>
    </w:p>
    <w:p w14:paraId="3BD0CD89" w14:textId="77777777" w:rsidR="003A3BA6" w:rsidRPr="00CD3C7B" w:rsidRDefault="003A3BA6" w:rsidP="008F05DC">
      <w:pPr>
        <w:rPr>
          <w:rFonts w:asciiTheme="minorHAnsi" w:hAnsiTheme="minorHAnsi" w:cstheme="minorHAnsi"/>
          <w:lang w:val="hu-HU"/>
        </w:rPr>
      </w:pPr>
    </w:p>
    <w:p w14:paraId="5469D85C" w14:textId="6D727E4D" w:rsidR="003A3BA6" w:rsidRPr="00CD3C7B" w:rsidRDefault="00FB6650" w:rsidP="00C34945">
      <w:pPr>
        <w:pStyle w:val="Listaszerbekezds"/>
        <w:numPr>
          <w:ilvl w:val="0"/>
          <w:numId w:val="5"/>
        </w:numPr>
        <w:rPr>
          <w:rFonts w:asciiTheme="minorHAnsi" w:hAnsiTheme="minorHAnsi" w:cstheme="minorHAnsi"/>
          <w:lang w:val="hu-HU"/>
        </w:rPr>
      </w:pPr>
      <w:r w:rsidRPr="00CD3C7B">
        <w:rPr>
          <w:rFonts w:asciiTheme="minorHAnsi" w:hAnsiTheme="minorHAnsi" w:cstheme="minorHAnsi"/>
          <w:lang w:val="hu-HU"/>
        </w:rPr>
        <w:t xml:space="preserve">az </w:t>
      </w:r>
      <w:r w:rsidR="00753370">
        <w:rPr>
          <w:rFonts w:asciiTheme="minorHAnsi" w:hAnsiTheme="minorHAnsi" w:cstheme="minorHAnsi"/>
          <w:lang w:val="hu-HU"/>
        </w:rPr>
        <w:t>érintett</w:t>
      </w:r>
      <w:r w:rsidRPr="00CD3C7B">
        <w:rPr>
          <w:rFonts w:asciiTheme="minorHAnsi" w:hAnsiTheme="minorHAnsi" w:cstheme="minorHAnsi"/>
          <w:lang w:val="hu-HU"/>
        </w:rPr>
        <w:t xml:space="preserve"> kifejezetten hozzájárul az átadáshoz, miután a</w:t>
      </w:r>
      <w:r w:rsidR="0097778B">
        <w:rPr>
          <w:rFonts w:asciiTheme="minorHAnsi" w:hAnsiTheme="minorHAnsi" w:cstheme="minorHAnsi"/>
          <w:lang w:val="hu-HU"/>
        </w:rPr>
        <w:t xml:space="preserve">z adattovábbítás lehetséges </w:t>
      </w:r>
      <w:r w:rsidRPr="00CD3C7B">
        <w:rPr>
          <w:rFonts w:asciiTheme="minorHAnsi" w:hAnsiTheme="minorHAnsi" w:cstheme="minorHAnsi"/>
          <w:lang w:val="hu-HU"/>
        </w:rPr>
        <w:t>kockázat</w:t>
      </w:r>
      <w:r w:rsidR="0097778B">
        <w:rPr>
          <w:rFonts w:asciiTheme="minorHAnsi" w:hAnsiTheme="minorHAnsi" w:cstheme="minorHAnsi"/>
          <w:lang w:val="hu-HU"/>
        </w:rPr>
        <w:t>ai</w:t>
      </w:r>
      <w:r w:rsidRPr="00CD3C7B">
        <w:rPr>
          <w:rFonts w:asciiTheme="minorHAnsi" w:hAnsiTheme="minorHAnsi" w:cstheme="minorHAnsi"/>
          <w:lang w:val="hu-HU"/>
        </w:rPr>
        <w:t>ról tájékoztatták</w:t>
      </w:r>
    </w:p>
    <w:p w14:paraId="7B9E2838" w14:textId="77777777" w:rsidR="0097778B" w:rsidRDefault="0097778B" w:rsidP="0097778B">
      <w:pPr>
        <w:pStyle w:val="NormlWeb"/>
        <w:numPr>
          <w:ilvl w:val="0"/>
          <w:numId w:val="5"/>
        </w:numPr>
        <w:spacing w:before="60" w:beforeAutospacing="0" w:after="60" w:afterAutospacing="0"/>
        <w:jc w:val="both"/>
      </w:pPr>
      <w:r>
        <w:rPr>
          <w:b/>
          <w:bCs/>
        </w:rPr>
        <w:t>)</w:t>
      </w:r>
      <w:r>
        <w:t xml:space="preserve"> az adattovábbítás az érintett és az adatkezelő közötti szerződés teljesítéséhez, vagy az érintett kérésére hozott, szerződést megelőző intézkedések végrehajtásához szükséges;</w:t>
      </w:r>
    </w:p>
    <w:p w14:paraId="7D79F4A3" w14:textId="77777777" w:rsidR="0097778B" w:rsidRDefault="0097778B" w:rsidP="0097778B">
      <w:pPr>
        <w:pStyle w:val="NormlWeb"/>
        <w:numPr>
          <w:ilvl w:val="0"/>
          <w:numId w:val="5"/>
        </w:numPr>
        <w:spacing w:before="60" w:beforeAutospacing="0" w:after="60" w:afterAutospacing="0"/>
        <w:jc w:val="both"/>
      </w:pPr>
      <w:r>
        <w:t>az adattovábbítás az adatkezelő és valamely más természetes vagy jogi személy közötti, az érintett érdekét szolgáló szerződés megkötéséhez vagy teljesítéséhez szükséges;</w:t>
      </w:r>
    </w:p>
    <w:p w14:paraId="4AAAFAA3" w14:textId="77777777" w:rsidR="003A3BA6" w:rsidRPr="00CD3C7B" w:rsidRDefault="0097778B" w:rsidP="00C34945">
      <w:pPr>
        <w:pStyle w:val="Listaszerbekezds"/>
        <w:numPr>
          <w:ilvl w:val="0"/>
          <w:numId w:val="5"/>
        </w:numPr>
        <w:rPr>
          <w:rFonts w:asciiTheme="minorHAnsi" w:hAnsiTheme="minorHAnsi" w:cstheme="minorHAnsi"/>
          <w:lang w:val="hu-HU"/>
        </w:rPr>
      </w:pPr>
      <w:r w:rsidRPr="0097778B">
        <w:rPr>
          <w:rFonts w:ascii="Times New Roman" w:hAnsi="Times New Roman"/>
          <w:lang w:val="hu-HU" w:eastAsia="hu-HU"/>
        </w:rPr>
        <w:t>az adattovábbítás fontos közérdekből szükséges</w:t>
      </w:r>
      <w:r w:rsidRPr="0097778B">
        <w:t xml:space="preserve"> </w:t>
      </w:r>
    </w:p>
    <w:p w14:paraId="1C5E2EEF" w14:textId="77777777" w:rsidR="003A3BA6" w:rsidRPr="0097778B" w:rsidRDefault="0097778B" w:rsidP="00C34945">
      <w:pPr>
        <w:pStyle w:val="Listaszerbekezds"/>
        <w:numPr>
          <w:ilvl w:val="0"/>
          <w:numId w:val="5"/>
        </w:numPr>
        <w:rPr>
          <w:rFonts w:ascii="Times New Roman" w:hAnsi="Times New Roman"/>
          <w:lang w:val="hu-HU" w:eastAsia="hu-HU"/>
        </w:rPr>
      </w:pPr>
      <w:r w:rsidRPr="0097778B">
        <w:rPr>
          <w:rFonts w:ascii="Times New Roman" w:hAnsi="Times New Roman"/>
          <w:lang w:val="hu-HU" w:eastAsia="hu-HU"/>
        </w:rPr>
        <w:t>az adattovábbítás jogi igények előterjesztése, érvényesítése és védelme miatt szükséges</w:t>
      </w:r>
    </w:p>
    <w:p w14:paraId="643B59FE" w14:textId="77777777" w:rsidR="0097778B" w:rsidRDefault="0097778B" w:rsidP="0097778B">
      <w:pPr>
        <w:pStyle w:val="NormlWeb"/>
        <w:numPr>
          <w:ilvl w:val="0"/>
          <w:numId w:val="5"/>
        </w:numPr>
        <w:spacing w:before="60" w:beforeAutospacing="0" w:after="60" w:afterAutospacing="0"/>
        <w:jc w:val="both"/>
      </w:pPr>
      <w:r>
        <w:t>az adattovábbítás az érintett vagy valamely más személy létfontosságú érdekeinek védelme miatt szükséges, és az érintett fizikailag vagy jogilag képtelen a hozzájárulás megadására;</w:t>
      </w:r>
    </w:p>
    <w:p w14:paraId="53F856F0" w14:textId="77777777" w:rsidR="003A3BA6" w:rsidRPr="0097778B" w:rsidRDefault="0097778B" w:rsidP="0097778B">
      <w:pPr>
        <w:pStyle w:val="NormlWeb"/>
        <w:numPr>
          <w:ilvl w:val="0"/>
          <w:numId w:val="5"/>
        </w:numPr>
        <w:spacing w:before="60" w:beforeAutospacing="0" w:after="60" w:afterAutospacing="0"/>
        <w:jc w:val="both"/>
      </w:pPr>
      <w:r>
        <w:t>a továbbított adatok olyan nyilvántartásból származnak, amely az uniós vagy a tagállami jog értelmében a nyilvánosság tájékoztatását szolgálja, és amely vagy általában a nyilvánosság, vagy az ezzel kapcsolatos jogos érdekét igazoló bármely személy számára betekintés céljából hozzáférhető, de csak ha az uniós vagy tagállami jog által a betekintésre megállapított feltételek az adott különleges esetben teljesülnek</w:t>
      </w:r>
    </w:p>
    <w:p w14:paraId="792C2414" w14:textId="77777777" w:rsidR="003A3BA6" w:rsidRPr="00CD3C7B" w:rsidRDefault="003A3BA6" w:rsidP="003A3BA6">
      <w:pPr>
        <w:rPr>
          <w:rFonts w:asciiTheme="minorHAnsi" w:hAnsiTheme="minorHAnsi" w:cstheme="minorHAnsi"/>
          <w:lang w:val="hu-HU"/>
        </w:rPr>
      </w:pPr>
    </w:p>
    <w:p w14:paraId="2D710CE0" w14:textId="77777777" w:rsidR="0097778B" w:rsidRDefault="0097778B" w:rsidP="0097778B">
      <w:pPr>
        <w:pStyle w:val="NormlWeb"/>
        <w:spacing w:before="60" w:beforeAutospacing="0" w:after="60" w:afterAutospacing="0"/>
        <w:jc w:val="both"/>
      </w:pPr>
      <w:r>
        <w:t xml:space="preserve">Ha az adattovábbítás nem alapulhat a GDPR 45. (megfelelőségi határozat) vagy a 46. (megfelelő garanciák) cikk rendelkezésein, beleértve a kötelező erejű vállalati szabályok rendelkezéseit is, és az első albekezdésben említett egyedi helyzetekre vonatkozó eltérések egyike sem alkalmazandó, harmadik országok és nemzetközi szervezetek részére történő adattovábbítás csak akkor történhet, ha az adattovábbítás nem ismétlődő, csak korlátozott számú érintettre vonatkozik, az adatkezelő olyan kényszerítő erejű jogos érdekében szükséges, amely érdekhez képest nem élveznek elsőbbséget az érintett érdekei, jogai és szabadságai, és az adatkezelő az adattovábbítás minden körülményét megvizsgálta, és e vizsgálat alapján megfelelő garanciákat nyújtott a személyes adatok védelme tekintetében. Az adatkezelőnek tájékoztatnia kell a felügyeleti hatóságot az adattovábbításról. Az adatkezelő a </w:t>
      </w:r>
      <w:r w:rsidR="00B5541D">
        <w:t xml:space="preserve">GDPR tájékoztatásra előírt rendelkezésein túl </w:t>
      </w:r>
      <w:r>
        <w:t>az érintettet tájékoztatja az adattovábbításról, valamint az adatkezelő kényszerítő erejű jogos érdekéről.</w:t>
      </w:r>
    </w:p>
    <w:p w14:paraId="6507BFB8" w14:textId="77777777" w:rsidR="00B5541D" w:rsidRDefault="00B5541D" w:rsidP="0097778B">
      <w:pPr>
        <w:pStyle w:val="NormlWeb"/>
        <w:spacing w:before="60" w:beforeAutospacing="0" w:after="60" w:afterAutospacing="0"/>
        <w:jc w:val="both"/>
        <w:rPr>
          <w:b/>
          <w:bCs/>
        </w:rPr>
      </w:pPr>
    </w:p>
    <w:p w14:paraId="7552E795" w14:textId="77777777" w:rsidR="0097778B" w:rsidRDefault="0097778B" w:rsidP="0097778B">
      <w:pPr>
        <w:pStyle w:val="NormlWeb"/>
        <w:spacing w:before="60" w:beforeAutospacing="0" w:after="60" w:afterAutospacing="0"/>
        <w:jc w:val="both"/>
      </w:pPr>
      <w:r>
        <w:t>Az (1) bekezdés g) pontja szerinti adattovábbítás nem érintheti a nyilvántartásban szereplő személyes adatok vagy személyes adatok kategóriáinak összességét. Ha a nyilvántartásba kizárólag olyan személyek tekinthetnek be, akiknek ehhez jogos érdeke fűződik, az adattovábbításra kizárólag e személyek kérelmére kerülhet sor, illetve abban az esetben, ha ők a címzettek.</w:t>
      </w:r>
    </w:p>
    <w:p w14:paraId="088B34FF" w14:textId="77777777" w:rsidR="00B5541D" w:rsidRDefault="00B5541D" w:rsidP="0097778B">
      <w:pPr>
        <w:pStyle w:val="NormlWeb"/>
        <w:spacing w:before="60" w:beforeAutospacing="0" w:after="60" w:afterAutospacing="0"/>
        <w:jc w:val="both"/>
      </w:pPr>
    </w:p>
    <w:p w14:paraId="5F7CC379" w14:textId="77777777" w:rsidR="0097778B" w:rsidRDefault="0097778B" w:rsidP="0097778B">
      <w:pPr>
        <w:pStyle w:val="NormlWeb"/>
        <w:spacing w:before="60" w:beforeAutospacing="0" w:after="60" w:afterAutospacing="0"/>
        <w:jc w:val="both"/>
      </w:pPr>
      <w:r>
        <w:rPr>
          <w:b/>
          <w:bCs/>
        </w:rPr>
        <w:t>(3)</w:t>
      </w:r>
      <w:r>
        <w:t xml:space="preserve"> Az (1) bekezdés a), b) és c) pontja, valamint második albekezdése nem alkalmazandó a közhatalmi szervek által közhatalmi jogosítványaik gyakorlása során végzett tevékenységekre.</w:t>
      </w:r>
    </w:p>
    <w:p w14:paraId="5063D292" w14:textId="77777777" w:rsidR="00B5541D" w:rsidRDefault="00B5541D" w:rsidP="0097778B">
      <w:pPr>
        <w:pStyle w:val="NormlWeb"/>
        <w:spacing w:before="60" w:beforeAutospacing="0" w:after="60" w:afterAutospacing="0"/>
        <w:jc w:val="both"/>
      </w:pPr>
    </w:p>
    <w:p w14:paraId="20920E2C" w14:textId="77777777" w:rsidR="0097778B" w:rsidRDefault="0097778B" w:rsidP="0097778B">
      <w:pPr>
        <w:pStyle w:val="NormlWeb"/>
        <w:spacing w:before="60" w:beforeAutospacing="0" w:after="60" w:afterAutospacing="0"/>
        <w:jc w:val="both"/>
      </w:pPr>
      <w:r>
        <w:t>Az (1) bekezdés d) pontjában említett közérdeket akkor kell figyelembe venni, ha azt az uniós jog vagy az adatkezelőre vonatkozó tagállami jog elismeri.</w:t>
      </w:r>
    </w:p>
    <w:p w14:paraId="1E366D60" w14:textId="77777777" w:rsidR="0097778B" w:rsidRDefault="0097778B" w:rsidP="0097778B">
      <w:pPr>
        <w:pStyle w:val="NormlWeb"/>
        <w:spacing w:before="60" w:beforeAutospacing="0" w:after="60" w:afterAutospacing="0"/>
        <w:jc w:val="both"/>
      </w:pPr>
      <w:r>
        <w:t>Megfelelőségi határozat hiányában az uniós jog vagy a tagállami jog fontos közérdekből kifejezetten korlátozhatja bizonyos kategóriákba tartozó személyes adatok valamely harmadik országba vagy nemzetközi szervezethez történő továbbítását. A tagállamok az ilyen rendelkezéseket bejelentik a Bizottságnak.</w:t>
      </w:r>
    </w:p>
    <w:p w14:paraId="290EC8FA" w14:textId="77777777" w:rsidR="00B5541D" w:rsidRDefault="00B5541D" w:rsidP="0097778B">
      <w:pPr>
        <w:pStyle w:val="NormlWeb"/>
        <w:spacing w:before="60" w:beforeAutospacing="0" w:after="60" w:afterAutospacing="0"/>
        <w:jc w:val="both"/>
      </w:pPr>
    </w:p>
    <w:p w14:paraId="6A83C553" w14:textId="0EC68723" w:rsidR="008F063A" w:rsidRPr="00A33AA3" w:rsidRDefault="008F063A" w:rsidP="00A33AA3">
      <w:pPr>
        <w:jc w:val="left"/>
        <w:rPr>
          <w:rFonts w:asciiTheme="minorHAnsi" w:hAnsiTheme="minorHAnsi" w:cstheme="minorHAnsi"/>
          <w:b/>
          <w:szCs w:val="20"/>
          <w:lang w:val="hu-HU"/>
        </w:rPr>
      </w:pPr>
    </w:p>
    <w:sectPr w:rsidR="008F063A" w:rsidRPr="00A33AA3" w:rsidSect="0034333C">
      <w:headerReference w:type="default" r:id="rId10"/>
      <w:footerReference w:type="default" r:id="rId11"/>
      <w:headerReference w:type="first" r:id="rId12"/>
      <w:pgSz w:w="11906" w:h="16838" w:code="9"/>
      <w:pgMar w:top="1440" w:right="1440" w:bottom="1440" w:left="1440" w:header="709" w:footer="2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CE219" w14:textId="77777777" w:rsidR="007902F6" w:rsidRDefault="007902F6" w:rsidP="00F900F7">
      <w:r>
        <w:separator/>
      </w:r>
    </w:p>
  </w:endnote>
  <w:endnote w:type="continuationSeparator" w:id="0">
    <w:p w14:paraId="563E57F0" w14:textId="77777777" w:rsidR="007902F6" w:rsidRDefault="007902F6" w:rsidP="00F9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B665C" w14:textId="77777777" w:rsidR="00936CA8" w:rsidRPr="00CD3C7B" w:rsidRDefault="00EE6FDE" w:rsidP="00CD3C7B">
    <w:pPr>
      <w:pStyle w:val="llb"/>
    </w:pPr>
    <w:sdt>
      <w:sdtPr>
        <w:rPr>
          <w:rFonts w:asciiTheme="minorHAnsi" w:hAnsiTheme="minorHAnsi" w:cstheme="minorHAnsi"/>
          <w:szCs w:val="18"/>
        </w:rPr>
        <w:id w:val="5562340"/>
        <w:docPartObj>
          <w:docPartGallery w:val="Page Numbers (Bottom of Page)"/>
          <w:docPartUnique/>
        </w:docPartObj>
      </w:sdtPr>
      <w:sdtEndPr>
        <w:rPr>
          <w:sz w:val="18"/>
        </w:rPr>
      </w:sdtEndPr>
      <w:sdtContent>
        <w:sdt>
          <w:sdtPr>
            <w:rPr>
              <w:rFonts w:asciiTheme="minorHAnsi" w:hAnsiTheme="minorHAnsi" w:cstheme="minorHAnsi"/>
              <w:sz w:val="18"/>
              <w:szCs w:val="18"/>
            </w:rPr>
            <w:id w:val="5562341"/>
            <w:docPartObj>
              <w:docPartGallery w:val="Page Numbers (Top of Page)"/>
              <w:docPartUnique/>
            </w:docPartObj>
          </w:sdtPr>
          <w:sdtEndPr/>
          <w:sdtContent>
            <w:r w:rsidR="00781687" w:rsidRPr="00A76F85">
              <w:rPr>
                <w:rFonts w:asciiTheme="minorHAnsi" w:hAnsiTheme="minorHAnsi" w:cstheme="minorHAnsi"/>
                <w:sz w:val="18"/>
                <w:szCs w:val="18"/>
              </w:rPr>
              <w:fldChar w:fldCharType="begin"/>
            </w:r>
            <w:r w:rsidR="00CD3C7B" w:rsidRPr="00A76F85">
              <w:rPr>
                <w:rFonts w:asciiTheme="minorHAnsi" w:hAnsiTheme="minorHAnsi" w:cstheme="minorHAnsi"/>
                <w:sz w:val="18"/>
                <w:szCs w:val="18"/>
              </w:rPr>
              <w:instrText xml:space="preserve"> PAGE </w:instrText>
            </w:r>
            <w:r w:rsidR="00781687" w:rsidRPr="00A76F85">
              <w:rPr>
                <w:rFonts w:asciiTheme="minorHAnsi" w:hAnsiTheme="minorHAnsi" w:cstheme="minorHAnsi"/>
                <w:sz w:val="18"/>
                <w:szCs w:val="18"/>
              </w:rPr>
              <w:fldChar w:fldCharType="separate"/>
            </w:r>
            <w:r w:rsidR="006271C6">
              <w:rPr>
                <w:rFonts w:asciiTheme="minorHAnsi" w:hAnsiTheme="minorHAnsi" w:cstheme="minorHAnsi"/>
                <w:noProof/>
                <w:sz w:val="18"/>
                <w:szCs w:val="18"/>
              </w:rPr>
              <w:t>2</w:t>
            </w:r>
            <w:r w:rsidR="00781687" w:rsidRPr="00A76F85">
              <w:rPr>
                <w:rFonts w:asciiTheme="minorHAnsi" w:hAnsiTheme="minorHAnsi" w:cstheme="minorHAnsi"/>
                <w:sz w:val="18"/>
                <w:szCs w:val="18"/>
              </w:rPr>
              <w:fldChar w:fldCharType="end"/>
            </w:r>
            <w:r w:rsidR="00CD3C7B" w:rsidRPr="00A76F85">
              <w:rPr>
                <w:rFonts w:asciiTheme="minorHAnsi" w:hAnsiTheme="minorHAnsi" w:cstheme="minorHAnsi"/>
                <w:sz w:val="18"/>
                <w:szCs w:val="18"/>
              </w:rPr>
              <w:t>/</w:t>
            </w:r>
            <w:r w:rsidR="00781687" w:rsidRPr="00A76F85">
              <w:rPr>
                <w:rFonts w:asciiTheme="minorHAnsi" w:hAnsiTheme="minorHAnsi" w:cstheme="minorHAnsi"/>
                <w:sz w:val="18"/>
                <w:szCs w:val="18"/>
              </w:rPr>
              <w:fldChar w:fldCharType="begin"/>
            </w:r>
            <w:r w:rsidR="00CD3C7B" w:rsidRPr="00A76F85">
              <w:rPr>
                <w:rFonts w:asciiTheme="minorHAnsi" w:hAnsiTheme="minorHAnsi" w:cstheme="minorHAnsi"/>
                <w:sz w:val="18"/>
                <w:szCs w:val="18"/>
              </w:rPr>
              <w:instrText xml:space="preserve"> NUMPAGES  </w:instrText>
            </w:r>
            <w:r w:rsidR="00781687" w:rsidRPr="00A76F85">
              <w:rPr>
                <w:rFonts w:asciiTheme="minorHAnsi" w:hAnsiTheme="minorHAnsi" w:cstheme="minorHAnsi"/>
                <w:sz w:val="18"/>
                <w:szCs w:val="18"/>
              </w:rPr>
              <w:fldChar w:fldCharType="separate"/>
            </w:r>
            <w:r w:rsidR="006271C6">
              <w:rPr>
                <w:rFonts w:asciiTheme="minorHAnsi" w:hAnsiTheme="minorHAnsi" w:cstheme="minorHAnsi"/>
                <w:noProof/>
                <w:sz w:val="18"/>
                <w:szCs w:val="18"/>
              </w:rPr>
              <w:t>8</w:t>
            </w:r>
            <w:r w:rsidR="00781687" w:rsidRPr="00A76F85">
              <w:rPr>
                <w:rFonts w:asciiTheme="minorHAnsi" w:hAnsiTheme="minorHAnsi" w:cstheme="minorHAnsi"/>
                <w:sz w:val="18"/>
                <w:szCs w:val="18"/>
              </w:rPr>
              <w:fldChar w:fldCharType="end"/>
            </w:r>
            <w:r w:rsidR="00CD3C7B" w:rsidRPr="00A76F85">
              <w:rPr>
                <w:rFonts w:asciiTheme="minorHAnsi" w:hAnsiTheme="minorHAnsi" w:cstheme="minorHAnsi"/>
                <w:sz w:val="18"/>
                <w:szCs w:val="18"/>
              </w:rPr>
              <w:tab/>
            </w:r>
          </w:sdtContent>
        </w:sdt>
      </w:sdtContent>
    </w:sdt>
    <w:r w:rsidR="00CD3C7B" w:rsidRPr="00A76F85">
      <w:rPr>
        <w:rFonts w:asciiTheme="minorHAnsi" w:hAnsiTheme="minorHAnsi" w:cstheme="minorHAnsi"/>
        <w:sz w:val="18"/>
        <w:szCs w:val="18"/>
      </w:rPr>
      <w:tab/>
    </w:r>
    <w:r w:rsidR="00CD3C7B" w:rsidRPr="00A76F85">
      <w:rPr>
        <w:rFonts w:asciiTheme="minorHAnsi" w:hAnsiTheme="minorHAnsi" w:cstheme="minorHAnsi"/>
        <w:noProof/>
        <w:sz w:val="18"/>
        <w:szCs w:val="18"/>
        <w:lang w:val="hu-HU" w:eastAsia="hu-HU"/>
      </w:rPr>
      <w:drawing>
        <wp:inline distT="0" distB="0" distL="0" distR="0" wp14:anchorId="6924236D" wp14:editId="2A7000BD">
          <wp:extent cx="502920" cy="289560"/>
          <wp:effectExtent l="0" t="0" r="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ISZK_logo_mini.jpg"/>
                  <pic:cNvPicPr/>
                </pic:nvPicPr>
                <pic:blipFill>
                  <a:blip r:embed="rId1">
                    <a:extLst>
                      <a:ext uri="{28A0092B-C50C-407E-A947-70E740481C1C}">
                        <a14:useLocalDpi xmlns:a14="http://schemas.microsoft.com/office/drawing/2010/main" val="0"/>
                      </a:ext>
                    </a:extLst>
                  </a:blip>
                  <a:stretch>
                    <a:fillRect/>
                  </a:stretch>
                </pic:blipFill>
                <pic:spPr>
                  <a:xfrm>
                    <a:off x="0" y="0"/>
                    <a:ext cx="502920" cy="2895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DE6A1" w14:textId="77777777" w:rsidR="007902F6" w:rsidRDefault="007902F6" w:rsidP="00F900F7">
      <w:r>
        <w:separator/>
      </w:r>
    </w:p>
  </w:footnote>
  <w:footnote w:type="continuationSeparator" w:id="0">
    <w:p w14:paraId="6A84BCB6" w14:textId="77777777" w:rsidR="007902F6" w:rsidRDefault="007902F6" w:rsidP="00F90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csostblzat"/>
      <w:tblW w:w="0" w:type="auto"/>
      <w:tblLook w:val="04A0" w:firstRow="1" w:lastRow="0" w:firstColumn="1" w:lastColumn="0" w:noHBand="0" w:noVBand="1"/>
    </w:tblPr>
    <w:tblGrid>
      <w:gridCol w:w="1716"/>
      <w:gridCol w:w="5367"/>
      <w:gridCol w:w="1933"/>
    </w:tblGrid>
    <w:tr w:rsidR="00CD3C7B" w14:paraId="41E208D1" w14:textId="77777777" w:rsidTr="00571C89">
      <w:trPr>
        <w:trHeight w:val="846"/>
      </w:trPr>
      <w:tc>
        <w:tcPr>
          <w:tcW w:w="1716" w:type="dxa"/>
        </w:tcPr>
        <w:p w14:paraId="369924D3" w14:textId="77777777" w:rsidR="00CD3C7B" w:rsidRPr="00ED5A1A" w:rsidRDefault="00CD3C7B" w:rsidP="00CD3C7B">
          <w:pPr>
            <w:pStyle w:val="lfej"/>
            <w:tabs>
              <w:tab w:val="clear" w:pos="4153"/>
              <w:tab w:val="clear" w:pos="8306"/>
              <w:tab w:val="left" w:pos="1908"/>
            </w:tabs>
          </w:pPr>
          <w:r w:rsidRPr="00ED5A1A">
            <w:rPr>
              <w:noProof/>
              <w:lang w:val="hu-HU" w:eastAsia="hu-HU"/>
            </w:rPr>
            <w:drawing>
              <wp:anchor distT="0" distB="0" distL="114300" distR="114300" simplePos="0" relativeHeight="251663360" behindDoc="0" locked="0" layoutInCell="1" allowOverlap="1" wp14:anchorId="1965E9B7" wp14:editId="75C3DF2E">
                <wp:simplePos x="0" y="0"/>
                <wp:positionH relativeFrom="column">
                  <wp:posOffset>-3175</wp:posOffset>
                </wp:positionH>
                <wp:positionV relativeFrom="paragraph">
                  <wp:posOffset>24130</wp:posOffset>
                </wp:positionV>
                <wp:extent cx="944880" cy="487680"/>
                <wp:effectExtent l="0" t="0" r="7620" b="762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a:ln>
                          <a:noFill/>
                        </a:ln>
                      </pic:spPr>
                    </pic:pic>
                  </a:graphicData>
                </a:graphic>
              </wp:anchor>
            </w:drawing>
          </w:r>
        </w:p>
      </w:tc>
      <w:tc>
        <w:tcPr>
          <w:tcW w:w="5367" w:type="dxa"/>
        </w:tcPr>
        <w:p w14:paraId="2C268AEB" w14:textId="77777777" w:rsidR="00CD3C7B" w:rsidRDefault="00CD3C7B" w:rsidP="00CD3C7B">
          <w:pPr>
            <w:jc w:val="center"/>
            <w:rPr>
              <w:rFonts w:ascii="Garamond" w:hAnsi="Garamond"/>
              <w:szCs w:val="32"/>
              <w:lang w:val="hu-HU"/>
            </w:rPr>
          </w:pPr>
        </w:p>
        <w:p w14:paraId="5DAC3229" w14:textId="77777777" w:rsidR="00CD3C7B" w:rsidRDefault="00CD3C7B" w:rsidP="00CD3C7B">
          <w:pPr>
            <w:tabs>
              <w:tab w:val="center" w:pos="4153"/>
              <w:tab w:val="right" w:pos="8306"/>
            </w:tabs>
            <w:jc w:val="center"/>
            <w:rPr>
              <w:sz w:val="20"/>
              <w:szCs w:val="20"/>
            </w:rPr>
          </w:pPr>
          <w:r>
            <w:rPr>
              <w:noProof/>
              <w:sz w:val="20"/>
              <w:szCs w:val="20"/>
              <w:lang w:val="hu-HU"/>
            </w:rPr>
            <w:t>Személyes adatok nemzetlközi átadásának eljárásrendje</w:t>
          </w:r>
          <w:r>
            <w:rPr>
              <w:sz w:val="20"/>
              <w:szCs w:val="20"/>
            </w:rPr>
            <w:t xml:space="preserve"> </w:t>
          </w:r>
        </w:p>
        <w:p w14:paraId="320D321A" w14:textId="77777777" w:rsidR="00CD3C7B" w:rsidRPr="00C63467" w:rsidRDefault="00CD3C7B" w:rsidP="00CD3C7B">
          <w:pPr>
            <w:jc w:val="left"/>
            <w:rPr>
              <w:rFonts w:ascii="Garamond" w:hAnsi="Garamond"/>
              <w:szCs w:val="32"/>
              <w:lang w:val="hu-HU"/>
            </w:rPr>
          </w:pPr>
        </w:p>
      </w:tc>
      <w:tc>
        <w:tcPr>
          <w:tcW w:w="1933" w:type="dxa"/>
        </w:tcPr>
        <w:p w14:paraId="3F47D5CE" w14:textId="77777777" w:rsidR="00CD3C7B" w:rsidRDefault="00CD3C7B" w:rsidP="00CD3C7B">
          <w:pPr>
            <w:pStyle w:val="lfej"/>
            <w:tabs>
              <w:tab w:val="clear" w:pos="4153"/>
              <w:tab w:val="clear" w:pos="8306"/>
              <w:tab w:val="left" w:pos="1908"/>
            </w:tabs>
          </w:pPr>
          <w:r>
            <w:rPr>
              <w:noProof/>
              <w:lang w:val="hu-HU" w:eastAsia="hu-HU"/>
            </w:rPr>
            <w:drawing>
              <wp:anchor distT="0" distB="0" distL="114300" distR="114300" simplePos="0" relativeHeight="251657216" behindDoc="0" locked="0" layoutInCell="1" allowOverlap="1" wp14:anchorId="7655CF69" wp14:editId="5502D7F8">
                <wp:simplePos x="0" y="0"/>
                <wp:positionH relativeFrom="column">
                  <wp:posOffset>-36195</wp:posOffset>
                </wp:positionH>
                <wp:positionV relativeFrom="paragraph">
                  <wp:posOffset>62230</wp:posOffset>
                </wp:positionV>
                <wp:extent cx="1176655" cy="406400"/>
                <wp:effectExtent l="0" t="0" r="4445" b="0"/>
                <wp:wrapNone/>
                <wp:docPr id="1" name="Kép 3"/>
                <wp:cNvGraphicFramePr/>
                <a:graphic xmlns:a="http://schemas.openxmlformats.org/drawingml/2006/main">
                  <a:graphicData uri="http://schemas.openxmlformats.org/drawingml/2006/picture">
                    <pic:pic xmlns:pic="http://schemas.openxmlformats.org/drawingml/2006/picture">
                      <pic:nvPicPr>
                        <pic:cNvPr id="4" name="Kép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6655" cy="406400"/>
                        </a:xfrm>
                        <a:prstGeom prst="rect">
                          <a:avLst/>
                        </a:prstGeom>
                      </pic:spPr>
                    </pic:pic>
                  </a:graphicData>
                </a:graphic>
              </wp:anchor>
            </w:drawing>
          </w:r>
        </w:p>
      </w:tc>
    </w:tr>
  </w:tbl>
  <w:p w14:paraId="1779109F" w14:textId="77777777" w:rsidR="00CD3C7B" w:rsidRDefault="00CD3C7B" w:rsidP="00CD3C7B">
    <w:pPr>
      <w:tabs>
        <w:tab w:val="center" w:pos="4153"/>
        <w:tab w:val="right" w:pos="8306"/>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DF838" w14:textId="77777777" w:rsidR="00CD3C7B" w:rsidRDefault="00CD3C7B">
    <w:pPr>
      <w:pStyle w:val="lfej"/>
    </w:pPr>
    <w:r>
      <w:rPr>
        <w:noProof/>
        <w:lang w:val="hu-HU" w:eastAsia="hu-HU"/>
      </w:rPr>
      <w:drawing>
        <wp:inline distT="0" distB="0" distL="0" distR="0" wp14:anchorId="25D91AF8" wp14:editId="14EC5A70">
          <wp:extent cx="2520000" cy="1440000"/>
          <wp:effectExtent l="0" t="0" r="0" b="825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14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06FC"/>
    <w:multiLevelType w:val="multilevel"/>
    <w:tmpl w:val="75722A66"/>
    <w:lvl w:ilvl="0">
      <w:start w:val="1"/>
      <w:numFmt w:val="decimal"/>
      <w:pStyle w:val="Cmsor1"/>
      <w:lvlText w:val="%1"/>
      <w:lvlJc w:val="left"/>
      <w:pPr>
        <w:tabs>
          <w:tab w:val="num" w:pos="432"/>
        </w:tabs>
        <w:ind w:left="432" w:hanging="432"/>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2280"/>
        </w:tabs>
        <w:ind w:left="228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15D37E70"/>
    <w:multiLevelType w:val="hybridMultilevel"/>
    <w:tmpl w:val="4B1CDC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4B6032"/>
    <w:multiLevelType w:val="hybridMultilevel"/>
    <w:tmpl w:val="3D14B7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306BFE"/>
    <w:multiLevelType w:val="hybridMultilevel"/>
    <w:tmpl w:val="DC7405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630FED"/>
    <w:multiLevelType w:val="hybridMultilevel"/>
    <w:tmpl w:val="71A06B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A7914B1"/>
    <w:multiLevelType w:val="hybridMultilevel"/>
    <w:tmpl w:val="061A64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AFD3105"/>
    <w:multiLevelType w:val="hybridMultilevel"/>
    <w:tmpl w:val="9BE8B72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70262191"/>
    <w:multiLevelType w:val="hybridMultilevel"/>
    <w:tmpl w:val="CB3A21A2"/>
    <w:lvl w:ilvl="0" w:tplc="040E0001">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8" w15:restartNumberingAfterBreak="0">
    <w:nsid w:val="70430E9F"/>
    <w:multiLevelType w:val="hybridMultilevel"/>
    <w:tmpl w:val="96D00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8"/>
  </w:num>
  <w:num w:numId="5">
    <w:abstractNumId w:val="1"/>
  </w:num>
  <w:num w:numId="6">
    <w:abstractNumId w:val="3"/>
  </w:num>
  <w:num w:numId="7">
    <w:abstractNumId w:val="2"/>
  </w:num>
  <w:num w:numId="8">
    <w:abstractNumId w:val="7"/>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08"/>
    <w:rsid w:val="00001B4B"/>
    <w:rsid w:val="00002AB9"/>
    <w:rsid w:val="000043A1"/>
    <w:rsid w:val="000064E9"/>
    <w:rsid w:val="00011171"/>
    <w:rsid w:val="00015D01"/>
    <w:rsid w:val="00034E78"/>
    <w:rsid w:val="00041440"/>
    <w:rsid w:val="00045EFF"/>
    <w:rsid w:val="0006755A"/>
    <w:rsid w:val="00070673"/>
    <w:rsid w:val="00071BC7"/>
    <w:rsid w:val="00080BC8"/>
    <w:rsid w:val="000851DC"/>
    <w:rsid w:val="00087FB1"/>
    <w:rsid w:val="0009372B"/>
    <w:rsid w:val="000C3E65"/>
    <w:rsid w:val="000C5696"/>
    <w:rsid w:val="000D1BF0"/>
    <w:rsid w:val="000F2C8C"/>
    <w:rsid w:val="000F59E2"/>
    <w:rsid w:val="000F5DE0"/>
    <w:rsid w:val="00105E1B"/>
    <w:rsid w:val="00110BE6"/>
    <w:rsid w:val="001156CD"/>
    <w:rsid w:val="001176F6"/>
    <w:rsid w:val="00122ADB"/>
    <w:rsid w:val="00126D1E"/>
    <w:rsid w:val="00134DB8"/>
    <w:rsid w:val="0013755A"/>
    <w:rsid w:val="00141010"/>
    <w:rsid w:val="00142AFB"/>
    <w:rsid w:val="001453CF"/>
    <w:rsid w:val="00147E99"/>
    <w:rsid w:val="0016012A"/>
    <w:rsid w:val="001605E2"/>
    <w:rsid w:val="001613B4"/>
    <w:rsid w:val="00165FA7"/>
    <w:rsid w:val="001707B9"/>
    <w:rsid w:val="00170F77"/>
    <w:rsid w:val="0017391F"/>
    <w:rsid w:val="00190205"/>
    <w:rsid w:val="00197547"/>
    <w:rsid w:val="001C4AF4"/>
    <w:rsid w:val="001C5B86"/>
    <w:rsid w:val="001C779A"/>
    <w:rsid w:val="001C7940"/>
    <w:rsid w:val="001D2D41"/>
    <w:rsid w:val="001E520E"/>
    <w:rsid w:val="001F0E45"/>
    <w:rsid w:val="001F5103"/>
    <w:rsid w:val="00201628"/>
    <w:rsid w:val="002032EB"/>
    <w:rsid w:val="00213BF0"/>
    <w:rsid w:val="0022128C"/>
    <w:rsid w:val="00225B2F"/>
    <w:rsid w:val="00250F69"/>
    <w:rsid w:val="00262388"/>
    <w:rsid w:val="0027410B"/>
    <w:rsid w:val="00275E3C"/>
    <w:rsid w:val="00291150"/>
    <w:rsid w:val="00294267"/>
    <w:rsid w:val="00297506"/>
    <w:rsid w:val="002A3199"/>
    <w:rsid w:val="002B32F7"/>
    <w:rsid w:val="002D6A8E"/>
    <w:rsid w:val="002E326A"/>
    <w:rsid w:val="002E541B"/>
    <w:rsid w:val="002F2C1E"/>
    <w:rsid w:val="002F305D"/>
    <w:rsid w:val="003039FB"/>
    <w:rsid w:val="00321253"/>
    <w:rsid w:val="00326DC0"/>
    <w:rsid w:val="0034333C"/>
    <w:rsid w:val="003567A2"/>
    <w:rsid w:val="00356B83"/>
    <w:rsid w:val="00365191"/>
    <w:rsid w:val="0036778C"/>
    <w:rsid w:val="00372E31"/>
    <w:rsid w:val="00374222"/>
    <w:rsid w:val="00376539"/>
    <w:rsid w:val="00380AB1"/>
    <w:rsid w:val="00381982"/>
    <w:rsid w:val="00383105"/>
    <w:rsid w:val="00384AC4"/>
    <w:rsid w:val="00385669"/>
    <w:rsid w:val="003A3BA6"/>
    <w:rsid w:val="003B2508"/>
    <w:rsid w:val="003C129E"/>
    <w:rsid w:val="003C5CDD"/>
    <w:rsid w:val="003E01F3"/>
    <w:rsid w:val="003E4697"/>
    <w:rsid w:val="003E50BC"/>
    <w:rsid w:val="004021B6"/>
    <w:rsid w:val="00410786"/>
    <w:rsid w:val="00414817"/>
    <w:rsid w:val="00440723"/>
    <w:rsid w:val="004435AA"/>
    <w:rsid w:val="00443783"/>
    <w:rsid w:val="004454E0"/>
    <w:rsid w:val="00452B2E"/>
    <w:rsid w:val="00453145"/>
    <w:rsid w:val="004759FF"/>
    <w:rsid w:val="00492777"/>
    <w:rsid w:val="00497707"/>
    <w:rsid w:val="004A64C8"/>
    <w:rsid w:val="004B1DBC"/>
    <w:rsid w:val="004B2109"/>
    <w:rsid w:val="004B3BAF"/>
    <w:rsid w:val="004B3C86"/>
    <w:rsid w:val="004B6EE6"/>
    <w:rsid w:val="004C016C"/>
    <w:rsid w:val="004C2D7E"/>
    <w:rsid w:val="004C7E31"/>
    <w:rsid w:val="004D29CF"/>
    <w:rsid w:val="004E6E83"/>
    <w:rsid w:val="004F1FDC"/>
    <w:rsid w:val="004F3A0B"/>
    <w:rsid w:val="004F5784"/>
    <w:rsid w:val="005044DE"/>
    <w:rsid w:val="005138B0"/>
    <w:rsid w:val="00555287"/>
    <w:rsid w:val="00571BF5"/>
    <w:rsid w:val="00571F67"/>
    <w:rsid w:val="005728EF"/>
    <w:rsid w:val="00572F05"/>
    <w:rsid w:val="005B32F8"/>
    <w:rsid w:val="005B3623"/>
    <w:rsid w:val="005B739A"/>
    <w:rsid w:val="005C2AE4"/>
    <w:rsid w:val="005D2CB3"/>
    <w:rsid w:val="005D6198"/>
    <w:rsid w:val="005E13B5"/>
    <w:rsid w:val="005E14CD"/>
    <w:rsid w:val="005F7853"/>
    <w:rsid w:val="006066E2"/>
    <w:rsid w:val="00613CBE"/>
    <w:rsid w:val="0061418A"/>
    <w:rsid w:val="00620234"/>
    <w:rsid w:val="0062194B"/>
    <w:rsid w:val="006256B4"/>
    <w:rsid w:val="006271C6"/>
    <w:rsid w:val="00631FD2"/>
    <w:rsid w:val="00633946"/>
    <w:rsid w:val="006465E6"/>
    <w:rsid w:val="00646708"/>
    <w:rsid w:val="00652A9F"/>
    <w:rsid w:val="00655676"/>
    <w:rsid w:val="00656B9B"/>
    <w:rsid w:val="00667E25"/>
    <w:rsid w:val="0067173A"/>
    <w:rsid w:val="00677B14"/>
    <w:rsid w:val="0069151F"/>
    <w:rsid w:val="006A0322"/>
    <w:rsid w:val="006A3FE0"/>
    <w:rsid w:val="006B252C"/>
    <w:rsid w:val="006C35BB"/>
    <w:rsid w:val="006D5E04"/>
    <w:rsid w:val="006D737F"/>
    <w:rsid w:val="006E0683"/>
    <w:rsid w:val="006F13E3"/>
    <w:rsid w:val="006F1FCE"/>
    <w:rsid w:val="00701613"/>
    <w:rsid w:val="007218CE"/>
    <w:rsid w:val="00727782"/>
    <w:rsid w:val="00733131"/>
    <w:rsid w:val="007509BA"/>
    <w:rsid w:val="00753370"/>
    <w:rsid w:val="00762E47"/>
    <w:rsid w:val="00764F24"/>
    <w:rsid w:val="00770266"/>
    <w:rsid w:val="007705B3"/>
    <w:rsid w:val="00774AC6"/>
    <w:rsid w:val="00781687"/>
    <w:rsid w:val="00781D05"/>
    <w:rsid w:val="00782BFD"/>
    <w:rsid w:val="007857C4"/>
    <w:rsid w:val="007902F6"/>
    <w:rsid w:val="007A015B"/>
    <w:rsid w:val="007A22AF"/>
    <w:rsid w:val="007C6344"/>
    <w:rsid w:val="007E1806"/>
    <w:rsid w:val="007E2F67"/>
    <w:rsid w:val="007E75C1"/>
    <w:rsid w:val="007F145C"/>
    <w:rsid w:val="007F16AF"/>
    <w:rsid w:val="007F20C0"/>
    <w:rsid w:val="007F6121"/>
    <w:rsid w:val="00804888"/>
    <w:rsid w:val="00805783"/>
    <w:rsid w:val="00825ADB"/>
    <w:rsid w:val="00826CC7"/>
    <w:rsid w:val="00840F82"/>
    <w:rsid w:val="008415EB"/>
    <w:rsid w:val="00841C6B"/>
    <w:rsid w:val="008422E3"/>
    <w:rsid w:val="0084372D"/>
    <w:rsid w:val="00844448"/>
    <w:rsid w:val="00845392"/>
    <w:rsid w:val="00850F10"/>
    <w:rsid w:val="00852879"/>
    <w:rsid w:val="0086061B"/>
    <w:rsid w:val="00877531"/>
    <w:rsid w:val="00891842"/>
    <w:rsid w:val="008A11C0"/>
    <w:rsid w:val="008A4283"/>
    <w:rsid w:val="008B265C"/>
    <w:rsid w:val="008B466F"/>
    <w:rsid w:val="008B70DA"/>
    <w:rsid w:val="008C1B3A"/>
    <w:rsid w:val="008D17D7"/>
    <w:rsid w:val="008D6BEC"/>
    <w:rsid w:val="008E018F"/>
    <w:rsid w:val="008E2388"/>
    <w:rsid w:val="008E73CC"/>
    <w:rsid w:val="008F05DC"/>
    <w:rsid w:val="008F063A"/>
    <w:rsid w:val="008F4B68"/>
    <w:rsid w:val="008F5EC4"/>
    <w:rsid w:val="008F7D0B"/>
    <w:rsid w:val="00923B00"/>
    <w:rsid w:val="00926761"/>
    <w:rsid w:val="00926D1A"/>
    <w:rsid w:val="00936CA8"/>
    <w:rsid w:val="00942A9B"/>
    <w:rsid w:val="00960E15"/>
    <w:rsid w:val="009658DF"/>
    <w:rsid w:val="00966531"/>
    <w:rsid w:val="00970A05"/>
    <w:rsid w:val="00970B17"/>
    <w:rsid w:val="00970F37"/>
    <w:rsid w:val="00977397"/>
    <w:rsid w:val="0097778B"/>
    <w:rsid w:val="009901EC"/>
    <w:rsid w:val="0099394F"/>
    <w:rsid w:val="009A06D2"/>
    <w:rsid w:val="009A2E07"/>
    <w:rsid w:val="009A3605"/>
    <w:rsid w:val="009A610D"/>
    <w:rsid w:val="009A645D"/>
    <w:rsid w:val="009B076D"/>
    <w:rsid w:val="009B1542"/>
    <w:rsid w:val="009B4095"/>
    <w:rsid w:val="009B5EA6"/>
    <w:rsid w:val="009B6A32"/>
    <w:rsid w:val="009C5339"/>
    <w:rsid w:val="009D3025"/>
    <w:rsid w:val="009D3EAF"/>
    <w:rsid w:val="009E1121"/>
    <w:rsid w:val="009E1C83"/>
    <w:rsid w:val="009E21E1"/>
    <w:rsid w:val="009E3FE4"/>
    <w:rsid w:val="009E65EF"/>
    <w:rsid w:val="009F2D62"/>
    <w:rsid w:val="009F7052"/>
    <w:rsid w:val="009F718A"/>
    <w:rsid w:val="00A032F1"/>
    <w:rsid w:val="00A14711"/>
    <w:rsid w:val="00A1600B"/>
    <w:rsid w:val="00A21B33"/>
    <w:rsid w:val="00A256DC"/>
    <w:rsid w:val="00A312FA"/>
    <w:rsid w:val="00A321D2"/>
    <w:rsid w:val="00A3245C"/>
    <w:rsid w:val="00A33AA3"/>
    <w:rsid w:val="00A33F6C"/>
    <w:rsid w:val="00A40F8A"/>
    <w:rsid w:val="00A52FF5"/>
    <w:rsid w:val="00A54C2E"/>
    <w:rsid w:val="00A802D9"/>
    <w:rsid w:val="00A8791C"/>
    <w:rsid w:val="00A96A1D"/>
    <w:rsid w:val="00AA0CA6"/>
    <w:rsid w:val="00AA5C7C"/>
    <w:rsid w:val="00AA73F8"/>
    <w:rsid w:val="00AC3BC4"/>
    <w:rsid w:val="00AD4780"/>
    <w:rsid w:val="00AE0133"/>
    <w:rsid w:val="00AE0AEC"/>
    <w:rsid w:val="00AF2324"/>
    <w:rsid w:val="00AF267C"/>
    <w:rsid w:val="00B02258"/>
    <w:rsid w:val="00B031DB"/>
    <w:rsid w:val="00B1166E"/>
    <w:rsid w:val="00B2046A"/>
    <w:rsid w:val="00B237D3"/>
    <w:rsid w:val="00B46F28"/>
    <w:rsid w:val="00B5541D"/>
    <w:rsid w:val="00B650A3"/>
    <w:rsid w:val="00B6784A"/>
    <w:rsid w:val="00B73A78"/>
    <w:rsid w:val="00B86C30"/>
    <w:rsid w:val="00B86E52"/>
    <w:rsid w:val="00B9571C"/>
    <w:rsid w:val="00BA40F9"/>
    <w:rsid w:val="00BA4DEC"/>
    <w:rsid w:val="00BB40CE"/>
    <w:rsid w:val="00BB4910"/>
    <w:rsid w:val="00BB546F"/>
    <w:rsid w:val="00BC0F6A"/>
    <w:rsid w:val="00BE04AE"/>
    <w:rsid w:val="00BE0E8E"/>
    <w:rsid w:val="00BF3EE9"/>
    <w:rsid w:val="00BF4E7A"/>
    <w:rsid w:val="00BF7140"/>
    <w:rsid w:val="00C0139E"/>
    <w:rsid w:val="00C04510"/>
    <w:rsid w:val="00C129FC"/>
    <w:rsid w:val="00C12D60"/>
    <w:rsid w:val="00C34945"/>
    <w:rsid w:val="00C34A3E"/>
    <w:rsid w:val="00C37A72"/>
    <w:rsid w:val="00C40833"/>
    <w:rsid w:val="00C42218"/>
    <w:rsid w:val="00C505B5"/>
    <w:rsid w:val="00C52E72"/>
    <w:rsid w:val="00C53BFB"/>
    <w:rsid w:val="00C54ABF"/>
    <w:rsid w:val="00C57922"/>
    <w:rsid w:val="00C61862"/>
    <w:rsid w:val="00C83211"/>
    <w:rsid w:val="00C866B5"/>
    <w:rsid w:val="00C8715F"/>
    <w:rsid w:val="00CA1D6B"/>
    <w:rsid w:val="00CA2B19"/>
    <w:rsid w:val="00CB7467"/>
    <w:rsid w:val="00CD18EF"/>
    <w:rsid w:val="00CD3C7B"/>
    <w:rsid w:val="00CF72C5"/>
    <w:rsid w:val="00D02877"/>
    <w:rsid w:val="00D04D30"/>
    <w:rsid w:val="00D06A3C"/>
    <w:rsid w:val="00D361E9"/>
    <w:rsid w:val="00D4291C"/>
    <w:rsid w:val="00D52BA4"/>
    <w:rsid w:val="00D71CBA"/>
    <w:rsid w:val="00D7378E"/>
    <w:rsid w:val="00D831EF"/>
    <w:rsid w:val="00D85898"/>
    <w:rsid w:val="00D97D01"/>
    <w:rsid w:val="00DC3E1C"/>
    <w:rsid w:val="00DE2A63"/>
    <w:rsid w:val="00DE36BC"/>
    <w:rsid w:val="00DF7610"/>
    <w:rsid w:val="00DF78F5"/>
    <w:rsid w:val="00E02A58"/>
    <w:rsid w:val="00E213D8"/>
    <w:rsid w:val="00E24362"/>
    <w:rsid w:val="00E36CC3"/>
    <w:rsid w:val="00E36E89"/>
    <w:rsid w:val="00E40B7D"/>
    <w:rsid w:val="00E44C32"/>
    <w:rsid w:val="00E50C81"/>
    <w:rsid w:val="00E56253"/>
    <w:rsid w:val="00E76367"/>
    <w:rsid w:val="00E76DAA"/>
    <w:rsid w:val="00E92DBA"/>
    <w:rsid w:val="00E94FC9"/>
    <w:rsid w:val="00E9675E"/>
    <w:rsid w:val="00EB3436"/>
    <w:rsid w:val="00EC299C"/>
    <w:rsid w:val="00EC3382"/>
    <w:rsid w:val="00EC70AE"/>
    <w:rsid w:val="00EC7A51"/>
    <w:rsid w:val="00ED08B4"/>
    <w:rsid w:val="00EE6FDE"/>
    <w:rsid w:val="00EF006B"/>
    <w:rsid w:val="00EF4812"/>
    <w:rsid w:val="00EF500C"/>
    <w:rsid w:val="00EF6495"/>
    <w:rsid w:val="00F16A90"/>
    <w:rsid w:val="00F20DF3"/>
    <w:rsid w:val="00F2107C"/>
    <w:rsid w:val="00F24CBE"/>
    <w:rsid w:val="00F27057"/>
    <w:rsid w:val="00F351D4"/>
    <w:rsid w:val="00F35549"/>
    <w:rsid w:val="00F438F5"/>
    <w:rsid w:val="00F43B65"/>
    <w:rsid w:val="00F4472C"/>
    <w:rsid w:val="00F51D13"/>
    <w:rsid w:val="00F55B8C"/>
    <w:rsid w:val="00F55ED5"/>
    <w:rsid w:val="00F56EBE"/>
    <w:rsid w:val="00F71C85"/>
    <w:rsid w:val="00F77D0F"/>
    <w:rsid w:val="00F87F9C"/>
    <w:rsid w:val="00F900F7"/>
    <w:rsid w:val="00F9015D"/>
    <w:rsid w:val="00FA0240"/>
    <w:rsid w:val="00FA176A"/>
    <w:rsid w:val="00FA5D68"/>
    <w:rsid w:val="00FB1692"/>
    <w:rsid w:val="00FB6650"/>
    <w:rsid w:val="00FE7976"/>
    <w:rsid w:val="00FF482A"/>
    <w:rsid w:val="00FF4A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EDCAA7"/>
  <w15:docId w15:val="{6268AF1A-36C0-44E6-BF4E-20C1ECFC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E21E1"/>
    <w:pPr>
      <w:jc w:val="both"/>
    </w:pPr>
    <w:rPr>
      <w:rFonts w:ascii="Arial" w:hAnsi="Arial"/>
      <w:sz w:val="24"/>
      <w:szCs w:val="24"/>
      <w:lang w:eastAsia="en-US"/>
    </w:rPr>
  </w:style>
  <w:style w:type="paragraph" w:styleId="Cmsor1">
    <w:name w:val="heading 1"/>
    <w:basedOn w:val="Norml"/>
    <w:next w:val="Norml"/>
    <w:qFormat/>
    <w:rsid w:val="00275E3C"/>
    <w:pPr>
      <w:keepNext/>
      <w:numPr>
        <w:numId w:val="1"/>
      </w:numPr>
      <w:outlineLvl w:val="0"/>
    </w:pPr>
    <w:rPr>
      <w:b/>
      <w:sz w:val="28"/>
      <w:szCs w:val="20"/>
    </w:rPr>
  </w:style>
  <w:style w:type="paragraph" w:styleId="Cmsor2">
    <w:name w:val="heading 2"/>
    <w:aliases w:val="H2"/>
    <w:basedOn w:val="Norml"/>
    <w:next w:val="Norml"/>
    <w:autoRedefine/>
    <w:qFormat/>
    <w:rsid w:val="00781687"/>
    <w:pPr>
      <w:keepNext/>
      <w:numPr>
        <w:ilvl w:val="1"/>
        <w:numId w:val="1"/>
      </w:numPr>
      <w:outlineLvl w:val="1"/>
    </w:pPr>
    <w:rPr>
      <w:b/>
      <w:szCs w:val="20"/>
    </w:rPr>
  </w:style>
  <w:style w:type="paragraph" w:styleId="Cmsor3">
    <w:name w:val="heading 3"/>
    <w:basedOn w:val="Norml"/>
    <w:next w:val="Norml"/>
    <w:qFormat/>
    <w:rsid w:val="00571BF5"/>
    <w:pPr>
      <w:keepNext/>
      <w:numPr>
        <w:ilvl w:val="2"/>
        <w:numId w:val="1"/>
      </w:numPr>
      <w:tabs>
        <w:tab w:val="clear" w:pos="2280"/>
        <w:tab w:val="num" w:pos="720"/>
      </w:tabs>
      <w:spacing w:before="240" w:after="60"/>
      <w:ind w:left="720"/>
      <w:outlineLvl w:val="2"/>
    </w:pPr>
    <w:rPr>
      <w:rFonts w:cs="Arial"/>
      <w:b/>
      <w:bCs/>
      <w:i/>
      <w:sz w:val="22"/>
      <w:szCs w:val="26"/>
    </w:rPr>
  </w:style>
  <w:style w:type="paragraph" w:styleId="Cmsor4">
    <w:name w:val="heading 4"/>
    <w:basedOn w:val="Norml"/>
    <w:next w:val="Norml"/>
    <w:qFormat/>
    <w:rsid w:val="009F718A"/>
    <w:pPr>
      <w:keepNext/>
      <w:numPr>
        <w:ilvl w:val="3"/>
        <w:numId w:val="1"/>
      </w:numPr>
      <w:spacing w:before="240" w:after="60"/>
      <w:outlineLvl w:val="3"/>
    </w:pPr>
    <w:rPr>
      <w:bCs/>
      <w:sz w:val="22"/>
      <w:szCs w:val="28"/>
    </w:rPr>
  </w:style>
  <w:style w:type="paragraph" w:styleId="Cmsor5">
    <w:name w:val="heading 5"/>
    <w:basedOn w:val="Norml"/>
    <w:next w:val="Norml"/>
    <w:qFormat/>
    <w:rsid w:val="00781687"/>
    <w:pPr>
      <w:numPr>
        <w:ilvl w:val="4"/>
        <w:numId w:val="1"/>
      </w:numPr>
      <w:spacing w:before="240" w:after="60"/>
      <w:outlineLvl w:val="4"/>
    </w:pPr>
    <w:rPr>
      <w:b/>
      <w:bCs/>
      <w:i/>
      <w:iCs/>
      <w:sz w:val="26"/>
      <w:szCs w:val="26"/>
    </w:rPr>
  </w:style>
  <w:style w:type="paragraph" w:styleId="Cmsor6">
    <w:name w:val="heading 6"/>
    <w:basedOn w:val="Norml"/>
    <w:next w:val="Norml"/>
    <w:qFormat/>
    <w:rsid w:val="00781687"/>
    <w:pPr>
      <w:numPr>
        <w:ilvl w:val="5"/>
        <w:numId w:val="1"/>
      </w:numPr>
      <w:spacing w:before="240" w:after="60"/>
      <w:outlineLvl w:val="5"/>
    </w:pPr>
    <w:rPr>
      <w:b/>
      <w:bCs/>
      <w:sz w:val="22"/>
      <w:szCs w:val="22"/>
    </w:rPr>
  </w:style>
  <w:style w:type="paragraph" w:styleId="Cmsor7">
    <w:name w:val="heading 7"/>
    <w:basedOn w:val="Norml"/>
    <w:next w:val="Norml"/>
    <w:qFormat/>
    <w:rsid w:val="00781687"/>
    <w:pPr>
      <w:numPr>
        <w:ilvl w:val="6"/>
        <w:numId w:val="1"/>
      </w:numPr>
      <w:spacing w:before="240" w:after="60"/>
      <w:outlineLvl w:val="6"/>
    </w:pPr>
  </w:style>
  <w:style w:type="paragraph" w:styleId="Cmsor8">
    <w:name w:val="heading 8"/>
    <w:basedOn w:val="Norml"/>
    <w:next w:val="Norml"/>
    <w:qFormat/>
    <w:rsid w:val="00781687"/>
    <w:pPr>
      <w:numPr>
        <w:ilvl w:val="7"/>
        <w:numId w:val="1"/>
      </w:numPr>
      <w:spacing w:before="240" w:after="60"/>
      <w:outlineLvl w:val="7"/>
    </w:pPr>
    <w:rPr>
      <w:i/>
      <w:iCs/>
    </w:rPr>
  </w:style>
  <w:style w:type="paragraph" w:styleId="Cmsor9">
    <w:name w:val="heading 9"/>
    <w:basedOn w:val="Norml"/>
    <w:next w:val="Norml"/>
    <w:qFormat/>
    <w:rsid w:val="00781687"/>
    <w:pPr>
      <w:numPr>
        <w:ilvl w:val="8"/>
        <w:numId w:val="1"/>
      </w:numPr>
      <w:spacing w:before="240" w:after="60"/>
      <w:outlineLvl w:val="8"/>
    </w:pPr>
    <w:rPr>
      <w:rFonts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rsid w:val="00781687"/>
    <w:rPr>
      <w:rFonts w:ascii="Arial" w:hAnsi="Arial"/>
      <w:b/>
      <w:sz w:val="24"/>
      <w:lang w:val="en-GB" w:eastAsia="en-US" w:bidi="ar-SA"/>
    </w:rPr>
  </w:style>
  <w:style w:type="paragraph" w:styleId="lfej">
    <w:name w:val="header"/>
    <w:basedOn w:val="Norml"/>
    <w:semiHidden/>
    <w:rsid w:val="00781687"/>
    <w:pPr>
      <w:tabs>
        <w:tab w:val="center" w:pos="4153"/>
        <w:tab w:val="right" w:pos="8306"/>
      </w:tabs>
    </w:pPr>
  </w:style>
  <w:style w:type="paragraph" w:styleId="llb">
    <w:name w:val="footer"/>
    <w:basedOn w:val="Norml"/>
    <w:semiHidden/>
    <w:rsid w:val="00781687"/>
    <w:pPr>
      <w:tabs>
        <w:tab w:val="center" w:pos="4153"/>
        <w:tab w:val="right" w:pos="8306"/>
      </w:tabs>
    </w:pPr>
  </w:style>
  <w:style w:type="paragraph" w:styleId="Szvegtrzs">
    <w:name w:val="Body Text"/>
    <w:basedOn w:val="Norml"/>
    <w:semiHidden/>
    <w:rsid w:val="00781687"/>
    <w:rPr>
      <w:sz w:val="20"/>
      <w:szCs w:val="20"/>
    </w:rPr>
  </w:style>
  <w:style w:type="character" w:styleId="Oldalszm">
    <w:name w:val="page number"/>
    <w:basedOn w:val="Bekezdsalapbettpusa"/>
    <w:semiHidden/>
    <w:rsid w:val="00781687"/>
  </w:style>
  <w:style w:type="paragraph" w:styleId="TJ1">
    <w:name w:val="toc 1"/>
    <w:basedOn w:val="Norml"/>
    <w:next w:val="Norml"/>
    <w:autoRedefine/>
    <w:uiPriority w:val="39"/>
    <w:rsid w:val="00805783"/>
    <w:pPr>
      <w:spacing w:before="120" w:after="120"/>
    </w:pPr>
    <w:rPr>
      <w:rFonts w:ascii="Times New Roman" w:hAnsi="Times New Roman"/>
      <w:b/>
      <w:caps/>
      <w:noProof/>
      <w:sz w:val="20"/>
    </w:rPr>
  </w:style>
  <w:style w:type="character" w:styleId="Hiperhivatkozs">
    <w:name w:val="Hyperlink"/>
    <w:uiPriority w:val="99"/>
    <w:rsid w:val="00781687"/>
    <w:rPr>
      <w:color w:val="0000FF"/>
      <w:u w:val="single"/>
    </w:rPr>
  </w:style>
  <w:style w:type="paragraph" w:styleId="Szvegtrzs2">
    <w:name w:val="Body Text 2"/>
    <w:basedOn w:val="Norml"/>
    <w:link w:val="Szvegtrzs2Char"/>
    <w:semiHidden/>
    <w:rsid w:val="00781687"/>
    <w:pPr>
      <w:spacing w:after="120" w:line="480" w:lineRule="auto"/>
    </w:pPr>
  </w:style>
  <w:style w:type="paragraph" w:customStyle="1" w:styleId="CcList">
    <w:name w:val="Cc List"/>
    <w:basedOn w:val="Norml"/>
    <w:rsid w:val="00781687"/>
    <w:pPr>
      <w:widowControl w:val="0"/>
    </w:pPr>
    <w:rPr>
      <w:sz w:val="20"/>
      <w:szCs w:val="20"/>
    </w:rPr>
  </w:style>
  <w:style w:type="paragraph" w:styleId="TJ2">
    <w:name w:val="toc 2"/>
    <w:basedOn w:val="Norml"/>
    <w:next w:val="Norml"/>
    <w:autoRedefine/>
    <w:uiPriority w:val="39"/>
    <w:rsid w:val="00C04510"/>
    <w:pPr>
      <w:ind w:left="240"/>
    </w:pPr>
    <w:rPr>
      <w:rFonts w:ascii="Times New Roman" w:hAnsi="Times New Roman"/>
      <w:smallCaps/>
      <w:sz w:val="20"/>
    </w:rPr>
  </w:style>
  <w:style w:type="paragraph" w:styleId="TJ3">
    <w:name w:val="toc 3"/>
    <w:basedOn w:val="Norml"/>
    <w:next w:val="Norml"/>
    <w:autoRedefine/>
    <w:uiPriority w:val="39"/>
    <w:rsid w:val="00C04510"/>
    <w:pPr>
      <w:ind w:left="480"/>
    </w:pPr>
    <w:rPr>
      <w:rFonts w:ascii="Times New Roman" w:hAnsi="Times New Roman"/>
      <w:i/>
      <w:sz w:val="20"/>
    </w:rPr>
  </w:style>
  <w:style w:type="character" w:customStyle="1" w:styleId="StyleArial14ptBold">
    <w:name w:val="Style Arial 14 pt Bold"/>
    <w:rsid w:val="00781687"/>
    <w:rPr>
      <w:rFonts w:ascii="Arial" w:hAnsi="Arial"/>
      <w:b/>
      <w:bCs/>
      <w:sz w:val="28"/>
    </w:rPr>
  </w:style>
  <w:style w:type="paragraph" w:customStyle="1" w:styleId="StyleHeading2Before18ptAfter7ptTopSinglesolid">
    <w:name w:val="Style Heading 2 + Before:  18 pt After:  7 pt Top: (Single solid ..."/>
    <w:basedOn w:val="Cmsor2"/>
    <w:autoRedefine/>
    <w:rsid w:val="00781687"/>
    <w:pPr>
      <w:pBdr>
        <w:top w:val="single" w:sz="6" w:space="2" w:color="auto"/>
      </w:pBdr>
      <w:spacing w:before="360" w:after="140"/>
    </w:pPr>
    <w:rPr>
      <w:bCs/>
    </w:rPr>
  </w:style>
  <w:style w:type="paragraph" w:customStyle="1" w:styleId="StyleHeading114pt">
    <w:name w:val="Style Heading 1 + 14 pt"/>
    <w:basedOn w:val="Cmsor1"/>
    <w:autoRedefine/>
    <w:rsid w:val="00781687"/>
    <w:rPr>
      <w:bCs/>
    </w:rPr>
  </w:style>
  <w:style w:type="paragraph" w:customStyle="1" w:styleId="StyleHeading114ptAfter18ptTopSinglesolidlineAu">
    <w:name w:val="Style Heading 1 + 14 pt After:  18 pt Top: (Single solid line Au..."/>
    <w:basedOn w:val="Cmsor1"/>
    <w:rsid w:val="00781687"/>
    <w:pPr>
      <w:spacing w:after="360"/>
    </w:pPr>
    <w:rPr>
      <w:bCs/>
      <w:sz w:val="32"/>
    </w:rPr>
  </w:style>
  <w:style w:type="paragraph" w:styleId="Cm">
    <w:name w:val="Title"/>
    <w:basedOn w:val="Norml"/>
    <w:qFormat/>
    <w:rsid w:val="00781687"/>
    <w:pPr>
      <w:overflowPunct w:val="0"/>
      <w:autoSpaceDE w:val="0"/>
      <w:autoSpaceDN w:val="0"/>
      <w:adjustRightInd w:val="0"/>
      <w:jc w:val="center"/>
      <w:textAlignment w:val="baseline"/>
    </w:pPr>
    <w:rPr>
      <w:b/>
      <w:sz w:val="40"/>
      <w:szCs w:val="20"/>
    </w:rPr>
  </w:style>
  <w:style w:type="paragraph" w:styleId="Szvegtrzs3">
    <w:name w:val="Body Text 3"/>
    <w:basedOn w:val="Norml"/>
    <w:semiHidden/>
    <w:rsid w:val="00781687"/>
  </w:style>
  <w:style w:type="paragraph" w:styleId="Listaszerbekezds">
    <w:name w:val="List Paragraph"/>
    <w:basedOn w:val="Norml"/>
    <w:uiPriority w:val="34"/>
    <w:qFormat/>
    <w:rsid w:val="00781687"/>
    <w:pPr>
      <w:ind w:left="720"/>
    </w:pPr>
  </w:style>
  <w:style w:type="table" w:styleId="Rcsostblzat">
    <w:name w:val="Table Grid"/>
    <w:basedOn w:val="Normltblzat"/>
    <w:rsid w:val="009F2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2Char">
    <w:name w:val="Szövegtörzs 2 Char"/>
    <w:link w:val="Szvegtrzs2"/>
    <w:semiHidden/>
    <w:rsid w:val="009E21E1"/>
    <w:rPr>
      <w:rFonts w:ascii="Arial" w:hAnsi="Arial"/>
      <w:sz w:val="24"/>
      <w:szCs w:val="24"/>
      <w:lang w:eastAsia="en-US"/>
    </w:rPr>
  </w:style>
  <w:style w:type="character" w:styleId="Mrltotthiperhivatkozs">
    <w:name w:val="FollowedHyperlink"/>
    <w:uiPriority w:val="99"/>
    <w:semiHidden/>
    <w:unhideWhenUsed/>
    <w:rsid w:val="00DE36BC"/>
    <w:rPr>
      <w:color w:val="800080"/>
      <w:u w:val="single"/>
    </w:rPr>
  </w:style>
  <w:style w:type="paragraph" w:styleId="Buborkszveg">
    <w:name w:val="Balloon Text"/>
    <w:basedOn w:val="Norml"/>
    <w:link w:val="BuborkszvegChar"/>
    <w:uiPriority w:val="99"/>
    <w:semiHidden/>
    <w:unhideWhenUsed/>
    <w:rsid w:val="001D2D41"/>
    <w:rPr>
      <w:rFonts w:ascii="Tahoma" w:hAnsi="Tahoma" w:cs="Tahoma"/>
      <w:sz w:val="16"/>
      <w:szCs w:val="16"/>
    </w:rPr>
  </w:style>
  <w:style w:type="character" w:customStyle="1" w:styleId="BuborkszvegChar">
    <w:name w:val="Buborékszöveg Char"/>
    <w:basedOn w:val="Bekezdsalapbettpusa"/>
    <w:link w:val="Buborkszveg"/>
    <w:uiPriority w:val="99"/>
    <w:semiHidden/>
    <w:rsid w:val="001D2D41"/>
    <w:rPr>
      <w:rFonts w:ascii="Tahoma" w:hAnsi="Tahoma" w:cs="Tahoma"/>
      <w:sz w:val="16"/>
      <w:szCs w:val="16"/>
      <w:lang w:eastAsia="en-US"/>
    </w:rPr>
  </w:style>
  <w:style w:type="table" w:customStyle="1" w:styleId="TableGrid1">
    <w:name w:val="Table Grid1"/>
    <w:basedOn w:val="Normltblzat"/>
    <w:next w:val="Rcsostblzat"/>
    <w:uiPriority w:val="59"/>
    <w:rsid w:val="001D2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ionNumber">
    <w:name w:val="Version Number"/>
    <w:basedOn w:val="Bekezdsalapbettpusa"/>
    <w:uiPriority w:val="1"/>
    <w:rsid w:val="001D2D41"/>
  </w:style>
  <w:style w:type="character" w:customStyle="1" w:styleId="DateofPublication">
    <w:name w:val="Date of Publication"/>
    <w:basedOn w:val="Bekezdsalapbettpusa"/>
    <w:uiPriority w:val="1"/>
    <w:rsid w:val="001D2D41"/>
  </w:style>
  <w:style w:type="paragraph" w:styleId="Nincstrkz">
    <w:name w:val="No Spacing"/>
    <w:link w:val="NincstrkzChar"/>
    <w:uiPriority w:val="1"/>
    <w:qFormat/>
    <w:rsid w:val="00A321D2"/>
    <w:rPr>
      <w:rFonts w:asciiTheme="minorHAnsi" w:eastAsiaTheme="minorEastAsia" w:hAnsiTheme="minorHAnsi" w:cstheme="minorBidi"/>
      <w:sz w:val="22"/>
      <w:szCs w:val="22"/>
      <w:lang w:val="en-US" w:eastAsia="ja-JP"/>
    </w:rPr>
  </w:style>
  <w:style w:type="character" w:customStyle="1" w:styleId="NincstrkzChar">
    <w:name w:val="Nincs térköz Char"/>
    <w:basedOn w:val="Bekezdsalapbettpusa"/>
    <w:link w:val="Nincstrkz"/>
    <w:uiPriority w:val="1"/>
    <w:rsid w:val="00A321D2"/>
    <w:rPr>
      <w:rFonts w:asciiTheme="minorHAnsi" w:eastAsiaTheme="minorEastAsia" w:hAnsiTheme="minorHAnsi" w:cstheme="minorBidi"/>
      <w:sz w:val="22"/>
      <w:szCs w:val="22"/>
      <w:lang w:val="en-US" w:eastAsia="ja-JP"/>
    </w:rPr>
  </w:style>
  <w:style w:type="paragraph" w:customStyle="1" w:styleId="Classification">
    <w:name w:val="Classification"/>
    <w:basedOn w:val="Norml"/>
    <w:link w:val="ClassificationChar"/>
    <w:qFormat/>
    <w:rsid w:val="00A321D2"/>
    <w:pPr>
      <w:jc w:val="right"/>
    </w:pPr>
    <w:rPr>
      <w:rFonts w:cs="Arial"/>
      <w:b/>
      <w:color w:val="000000" w:themeColor="text1"/>
      <w:szCs w:val="28"/>
      <w:lang w:eastAsia="en-GB"/>
    </w:rPr>
  </w:style>
  <w:style w:type="character" w:customStyle="1" w:styleId="ClassificationChar">
    <w:name w:val="Classification Char"/>
    <w:basedOn w:val="Bekezdsalapbettpusa"/>
    <w:link w:val="Classification"/>
    <w:rsid w:val="00A321D2"/>
    <w:rPr>
      <w:rFonts w:ascii="Arial" w:hAnsi="Arial" w:cs="Arial"/>
      <w:b/>
      <w:color w:val="000000" w:themeColor="text1"/>
      <w:sz w:val="24"/>
      <w:szCs w:val="28"/>
    </w:rPr>
  </w:style>
  <w:style w:type="paragraph" w:styleId="Kpalrs">
    <w:name w:val="caption"/>
    <w:basedOn w:val="Norml"/>
    <w:next w:val="Norml"/>
    <w:uiPriority w:val="35"/>
    <w:unhideWhenUsed/>
    <w:qFormat/>
    <w:rsid w:val="005B739A"/>
    <w:pPr>
      <w:spacing w:after="200"/>
    </w:pPr>
    <w:rPr>
      <w:b/>
      <w:bCs/>
      <w:color w:val="4F81BD" w:themeColor="accent1"/>
      <w:sz w:val="18"/>
      <w:szCs w:val="18"/>
    </w:rPr>
  </w:style>
  <w:style w:type="paragraph" w:styleId="brajegyzk">
    <w:name w:val="table of figures"/>
    <w:basedOn w:val="Norml"/>
    <w:next w:val="Norml"/>
    <w:uiPriority w:val="99"/>
    <w:unhideWhenUsed/>
    <w:rsid w:val="009D3EAF"/>
    <w:rPr>
      <w:rFonts w:ascii="Times New Roman" w:hAnsi="Times New Roman"/>
      <w:smallCaps/>
      <w:sz w:val="20"/>
    </w:rPr>
  </w:style>
  <w:style w:type="character" w:customStyle="1" w:styleId="Megemlts1">
    <w:name w:val="Megemlítés1"/>
    <w:basedOn w:val="Bekezdsalapbettpusa"/>
    <w:uiPriority w:val="99"/>
    <w:semiHidden/>
    <w:unhideWhenUsed/>
    <w:rsid w:val="00E9675E"/>
    <w:rPr>
      <w:color w:val="2B579A"/>
      <w:shd w:val="clear" w:color="auto" w:fill="E6E6E6"/>
    </w:rPr>
  </w:style>
  <w:style w:type="paragraph" w:customStyle="1" w:styleId="1oldal">
    <w:name w:val="1 oldal"/>
    <w:aliases w:val="törzs"/>
    <w:basedOn w:val="Norml"/>
    <w:rsid w:val="00CD3C7B"/>
    <w:pPr>
      <w:keepLines/>
      <w:widowControl w:val="0"/>
      <w:spacing w:after="240" w:line="360" w:lineRule="auto"/>
      <w:ind w:left="4253"/>
    </w:pPr>
    <w:rPr>
      <w:rFonts w:ascii="Tahoma" w:hAnsi="Tahoma"/>
      <w:color w:val="0C2E82"/>
      <w:sz w:val="28"/>
      <w:szCs w:val="20"/>
      <w:lang w:val="hu-HU" w:eastAsia="hu-HU"/>
    </w:rPr>
  </w:style>
  <w:style w:type="paragraph" w:customStyle="1" w:styleId="Tblzat">
    <w:name w:val="Táblázat"/>
    <w:basedOn w:val="Norml"/>
    <w:qFormat/>
    <w:rsid w:val="00CD3C7B"/>
    <w:pPr>
      <w:keepLines/>
      <w:widowControl w:val="0"/>
      <w:spacing w:before="60" w:after="60"/>
    </w:pPr>
    <w:rPr>
      <w:rFonts w:ascii="Tahoma" w:hAnsi="Tahoma"/>
      <w:sz w:val="18"/>
      <w:lang w:val="hu-HU" w:eastAsia="hu-HU"/>
    </w:rPr>
  </w:style>
  <w:style w:type="character" w:customStyle="1" w:styleId="Feloldatlanmegemlts1">
    <w:name w:val="Feloldatlan megemlítés1"/>
    <w:basedOn w:val="Bekezdsalapbettpusa"/>
    <w:uiPriority w:val="99"/>
    <w:semiHidden/>
    <w:unhideWhenUsed/>
    <w:rsid w:val="0099394F"/>
    <w:rPr>
      <w:color w:val="605E5C"/>
      <w:shd w:val="clear" w:color="auto" w:fill="E1DFDD"/>
    </w:rPr>
  </w:style>
  <w:style w:type="character" w:styleId="Jegyzethivatkozs">
    <w:name w:val="annotation reference"/>
    <w:basedOn w:val="Bekezdsalapbettpusa"/>
    <w:uiPriority w:val="99"/>
    <w:semiHidden/>
    <w:unhideWhenUsed/>
    <w:rsid w:val="00FA0240"/>
    <w:rPr>
      <w:sz w:val="16"/>
      <w:szCs w:val="16"/>
    </w:rPr>
  </w:style>
  <w:style w:type="paragraph" w:styleId="Jegyzetszveg">
    <w:name w:val="annotation text"/>
    <w:basedOn w:val="Norml"/>
    <w:link w:val="JegyzetszvegChar"/>
    <w:uiPriority w:val="99"/>
    <w:semiHidden/>
    <w:unhideWhenUsed/>
    <w:rsid w:val="00FA0240"/>
    <w:rPr>
      <w:sz w:val="20"/>
      <w:szCs w:val="20"/>
    </w:rPr>
  </w:style>
  <w:style w:type="character" w:customStyle="1" w:styleId="JegyzetszvegChar">
    <w:name w:val="Jegyzetszöveg Char"/>
    <w:basedOn w:val="Bekezdsalapbettpusa"/>
    <w:link w:val="Jegyzetszveg"/>
    <w:uiPriority w:val="99"/>
    <w:semiHidden/>
    <w:rsid w:val="00FA0240"/>
    <w:rPr>
      <w:rFonts w:ascii="Arial" w:hAnsi="Arial"/>
      <w:lang w:eastAsia="en-US"/>
    </w:rPr>
  </w:style>
  <w:style w:type="paragraph" w:styleId="Megjegyzstrgya">
    <w:name w:val="annotation subject"/>
    <w:basedOn w:val="Jegyzetszveg"/>
    <w:next w:val="Jegyzetszveg"/>
    <w:link w:val="MegjegyzstrgyaChar"/>
    <w:uiPriority w:val="99"/>
    <w:semiHidden/>
    <w:unhideWhenUsed/>
    <w:rsid w:val="00FA0240"/>
    <w:rPr>
      <w:b/>
      <w:bCs/>
    </w:rPr>
  </w:style>
  <w:style w:type="character" w:customStyle="1" w:styleId="MegjegyzstrgyaChar">
    <w:name w:val="Megjegyzés tárgya Char"/>
    <w:basedOn w:val="JegyzetszvegChar"/>
    <w:link w:val="Megjegyzstrgya"/>
    <w:uiPriority w:val="99"/>
    <w:semiHidden/>
    <w:rsid w:val="00FA0240"/>
    <w:rPr>
      <w:rFonts w:ascii="Arial" w:hAnsi="Arial"/>
      <w:b/>
      <w:bCs/>
      <w:lang w:eastAsia="en-US"/>
    </w:rPr>
  </w:style>
  <w:style w:type="paragraph" w:styleId="NormlWeb">
    <w:name w:val="Normal (Web)"/>
    <w:basedOn w:val="Norml"/>
    <w:uiPriority w:val="99"/>
    <w:unhideWhenUsed/>
    <w:rsid w:val="00BF3EE9"/>
    <w:pPr>
      <w:spacing w:before="100" w:beforeAutospacing="1" w:after="100" w:afterAutospacing="1"/>
      <w:jc w:val="left"/>
    </w:pPr>
    <w:rPr>
      <w:rFonts w:ascii="Times New Roman" w:hAnsi="Times New Roman"/>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081665">
      <w:bodyDiv w:val="1"/>
      <w:marLeft w:val="0"/>
      <w:marRight w:val="0"/>
      <w:marTop w:val="0"/>
      <w:marBottom w:val="0"/>
      <w:divBdr>
        <w:top w:val="none" w:sz="0" w:space="0" w:color="auto"/>
        <w:left w:val="none" w:sz="0" w:space="0" w:color="auto"/>
        <w:bottom w:val="none" w:sz="0" w:space="0" w:color="auto"/>
        <w:right w:val="none" w:sz="0" w:space="0" w:color="auto"/>
      </w:divBdr>
    </w:div>
    <w:div w:id="463350928">
      <w:bodyDiv w:val="1"/>
      <w:marLeft w:val="0"/>
      <w:marRight w:val="0"/>
      <w:marTop w:val="0"/>
      <w:marBottom w:val="0"/>
      <w:divBdr>
        <w:top w:val="none" w:sz="0" w:space="0" w:color="auto"/>
        <w:left w:val="none" w:sz="0" w:space="0" w:color="auto"/>
        <w:bottom w:val="none" w:sz="0" w:space="0" w:color="auto"/>
        <w:right w:val="none" w:sz="0" w:space="0" w:color="auto"/>
      </w:divBdr>
    </w:div>
    <w:div w:id="490290780">
      <w:bodyDiv w:val="1"/>
      <w:marLeft w:val="0"/>
      <w:marRight w:val="0"/>
      <w:marTop w:val="0"/>
      <w:marBottom w:val="0"/>
      <w:divBdr>
        <w:top w:val="none" w:sz="0" w:space="0" w:color="auto"/>
        <w:left w:val="none" w:sz="0" w:space="0" w:color="auto"/>
        <w:bottom w:val="none" w:sz="0" w:space="0" w:color="auto"/>
        <w:right w:val="none" w:sz="0" w:space="0" w:color="auto"/>
      </w:divBdr>
    </w:div>
    <w:div w:id="513037578">
      <w:bodyDiv w:val="1"/>
      <w:marLeft w:val="0"/>
      <w:marRight w:val="0"/>
      <w:marTop w:val="0"/>
      <w:marBottom w:val="0"/>
      <w:divBdr>
        <w:top w:val="none" w:sz="0" w:space="0" w:color="auto"/>
        <w:left w:val="none" w:sz="0" w:space="0" w:color="auto"/>
        <w:bottom w:val="none" w:sz="0" w:space="0" w:color="auto"/>
        <w:right w:val="none" w:sz="0" w:space="0" w:color="auto"/>
      </w:divBdr>
    </w:div>
    <w:div w:id="553463818">
      <w:bodyDiv w:val="1"/>
      <w:marLeft w:val="0"/>
      <w:marRight w:val="0"/>
      <w:marTop w:val="0"/>
      <w:marBottom w:val="0"/>
      <w:divBdr>
        <w:top w:val="none" w:sz="0" w:space="0" w:color="auto"/>
        <w:left w:val="none" w:sz="0" w:space="0" w:color="auto"/>
        <w:bottom w:val="none" w:sz="0" w:space="0" w:color="auto"/>
        <w:right w:val="none" w:sz="0" w:space="0" w:color="auto"/>
      </w:divBdr>
    </w:div>
    <w:div w:id="928273417">
      <w:bodyDiv w:val="1"/>
      <w:marLeft w:val="0"/>
      <w:marRight w:val="0"/>
      <w:marTop w:val="0"/>
      <w:marBottom w:val="0"/>
      <w:divBdr>
        <w:top w:val="none" w:sz="0" w:space="0" w:color="auto"/>
        <w:left w:val="none" w:sz="0" w:space="0" w:color="auto"/>
        <w:bottom w:val="none" w:sz="0" w:space="0" w:color="auto"/>
        <w:right w:val="none" w:sz="0" w:space="0" w:color="auto"/>
      </w:divBdr>
    </w:div>
    <w:div w:id="1256091980">
      <w:bodyDiv w:val="1"/>
      <w:marLeft w:val="0"/>
      <w:marRight w:val="0"/>
      <w:marTop w:val="0"/>
      <w:marBottom w:val="0"/>
      <w:divBdr>
        <w:top w:val="none" w:sz="0" w:space="0" w:color="auto"/>
        <w:left w:val="none" w:sz="0" w:space="0" w:color="auto"/>
        <w:bottom w:val="none" w:sz="0" w:space="0" w:color="auto"/>
        <w:right w:val="none" w:sz="0" w:space="0" w:color="auto"/>
      </w:divBdr>
    </w:div>
    <w:div w:id="1392537561">
      <w:bodyDiv w:val="1"/>
      <w:marLeft w:val="0"/>
      <w:marRight w:val="0"/>
      <w:marTop w:val="0"/>
      <w:marBottom w:val="0"/>
      <w:divBdr>
        <w:top w:val="none" w:sz="0" w:space="0" w:color="auto"/>
        <w:left w:val="none" w:sz="0" w:space="0" w:color="auto"/>
        <w:bottom w:val="none" w:sz="0" w:space="0" w:color="auto"/>
        <w:right w:val="none" w:sz="0" w:space="0" w:color="auto"/>
      </w:divBdr>
    </w:div>
    <w:div w:id="1485703461">
      <w:bodyDiv w:val="1"/>
      <w:marLeft w:val="0"/>
      <w:marRight w:val="0"/>
      <w:marTop w:val="0"/>
      <w:marBottom w:val="0"/>
      <w:divBdr>
        <w:top w:val="none" w:sz="0" w:space="0" w:color="auto"/>
        <w:left w:val="none" w:sz="0" w:space="0" w:color="auto"/>
        <w:bottom w:val="none" w:sz="0" w:space="0" w:color="auto"/>
        <w:right w:val="none" w:sz="0" w:space="0" w:color="auto"/>
      </w:divBdr>
    </w:div>
    <w:div w:id="1634167315">
      <w:bodyDiv w:val="1"/>
      <w:marLeft w:val="0"/>
      <w:marRight w:val="0"/>
      <w:marTop w:val="0"/>
      <w:marBottom w:val="0"/>
      <w:divBdr>
        <w:top w:val="none" w:sz="0" w:space="0" w:color="auto"/>
        <w:left w:val="none" w:sz="0" w:space="0" w:color="auto"/>
        <w:bottom w:val="none" w:sz="0" w:space="0" w:color="auto"/>
        <w:right w:val="none" w:sz="0" w:space="0" w:color="auto"/>
      </w:divBdr>
    </w:div>
    <w:div w:id="168535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international-transfers/adequacy/index_en.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ih.h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106D7-BFA7-43E7-9151-FA8FCDAC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1351</Words>
  <Characters>9323</Characters>
  <Application>Microsoft Office Word</Application>
  <DocSecurity>0</DocSecurity>
  <Lines>77</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CertiKit GDPR Toolkit Version 4</vt:lpstr>
    </vt:vector>
  </TitlesOfParts>
  <Company>HP</Company>
  <LinksUpToDate>false</LinksUpToDate>
  <CharactersWithSpaces>10653</CharactersWithSpaces>
  <SharedDoc>false</SharedDoc>
  <HLinks>
    <vt:vector size="306" baseType="variant">
      <vt:variant>
        <vt:i4>7012478</vt:i4>
      </vt:variant>
      <vt:variant>
        <vt:i4>276</vt:i4>
      </vt:variant>
      <vt:variant>
        <vt:i4>0</vt:i4>
      </vt:variant>
      <vt:variant>
        <vt:i4>5</vt:i4>
      </vt:variant>
      <vt:variant>
        <vt:lpwstr>BCMS08012 Post Incident Report Template v1.doc</vt:lpwstr>
      </vt:variant>
      <vt:variant>
        <vt:lpwstr/>
      </vt:variant>
      <vt:variant>
        <vt:i4>1441841</vt:i4>
      </vt:variant>
      <vt:variant>
        <vt:i4>273</vt:i4>
      </vt:variant>
      <vt:variant>
        <vt:i4>0</vt:i4>
      </vt:variant>
      <vt:variant>
        <vt:i4>5</vt:i4>
      </vt:variant>
      <vt:variant>
        <vt:lpwstr/>
      </vt:variant>
      <vt:variant>
        <vt:lpwstr>_APPENDIX_G_–</vt:lpwstr>
      </vt:variant>
      <vt:variant>
        <vt:i4>1441852</vt:i4>
      </vt:variant>
      <vt:variant>
        <vt:i4>270</vt:i4>
      </vt:variant>
      <vt:variant>
        <vt:i4>0</vt:i4>
      </vt:variant>
      <vt:variant>
        <vt:i4>5</vt:i4>
      </vt:variant>
      <vt:variant>
        <vt:lpwstr/>
      </vt:variant>
      <vt:variant>
        <vt:lpwstr>_APPENDIX_J_–</vt:lpwstr>
      </vt:variant>
      <vt:variant>
        <vt:i4>1441843</vt:i4>
      </vt:variant>
      <vt:variant>
        <vt:i4>267</vt:i4>
      </vt:variant>
      <vt:variant>
        <vt:i4>0</vt:i4>
      </vt:variant>
      <vt:variant>
        <vt:i4>5</vt:i4>
      </vt:variant>
      <vt:variant>
        <vt:lpwstr/>
      </vt:variant>
      <vt:variant>
        <vt:lpwstr>_APPENDIX_E_–</vt:lpwstr>
      </vt:variant>
      <vt:variant>
        <vt:i4>1441841</vt:i4>
      </vt:variant>
      <vt:variant>
        <vt:i4>264</vt:i4>
      </vt:variant>
      <vt:variant>
        <vt:i4>0</vt:i4>
      </vt:variant>
      <vt:variant>
        <vt:i4>5</vt:i4>
      </vt:variant>
      <vt:variant>
        <vt:lpwstr/>
      </vt:variant>
      <vt:variant>
        <vt:lpwstr>_APPENDIX_G_-</vt:lpwstr>
      </vt:variant>
      <vt:variant>
        <vt:i4>1441845</vt:i4>
      </vt:variant>
      <vt:variant>
        <vt:i4>261</vt:i4>
      </vt:variant>
      <vt:variant>
        <vt:i4>0</vt:i4>
      </vt:variant>
      <vt:variant>
        <vt:i4>5</vt:i4>
      </vt:variant>
      <vt:variant>
        <vt:lpwstr/>
      </vt:variant>
      <vt:variant>
        <vt:lpwstr>_Appendix_C_–</vt:lpwstr>
      </vt:variant>
      <vt:variant>
        <vt:i4>1441845</vt:i4>
      </vt:variant>
      <vt:variant>
        <vt:i4>258</vt:i4>
      </vt:variant>
      <vt:variant>
        <vt:i4>0</vt:i4>
      </vt:variant>
      <vt:variant>
        <vt:i4>5</vt:i4>
      </vt:variant>
      <vt:variant>
        <vt:lpwstr/>
      </vt:variant>
      <vt:variant>
        <vt:lpwstr>_Appendix_C_–</vt:lpwstr>
      </vt:variant>
      <vt:variant>
        <vt:i4>4792359</vt:i4>
      </vt:variant>
      <vt:variant>
        <vt:i4>255</vt:i4>
      </vt:variant>
      <vt:variant>
        <vt:i4>0</vt:i4>
      </vt:variant>
      <vt:variant>
        <vt:i4>5</vt:i4>
      </vt:variant>
      <vt:variant>
        <vt:lpwstr/>
      </vt:variant>
      <vt:variant>
        <vt:lpwstr>_APPENDIX_B_–_1</vt:lpwstr>
      </vt:variant>
      <vt:variant>
        <vt:i4>2752571</vt:i4>
      </vt:variant>
      <vt:variant>
        <vt:i4>252</vt:i4>
      </vt:variant>
      <vt:variant>
        <vt:i4>0</vt:i4>
      </vt:variant>
      <vt:variant>
        <vt:i4>5</vt:i4>
      </vt:variant>
      <vt:variant>
        <vt:lpwstr/>
      </vt:variant>
      <vt:variant>
        <vt:lpwstr>_Location_Map</vt:lpwstr>
      </vt:variant>
      <vt:variant>
        <vt:i4>1441847</vt:i4>
      </vt:variant>
      <vt:variant>
        <vt:i4>249</vt:i4>
      </vt:variant>
      <vt:variant>
        <vt:i4>0</vt:i4>
      </vt:variant>
      <vt:variant>
        <vt:i4>5</vt:i4>
      </vt:variant>
      <vt:variant>
        <vt:lpwstr/>
      </vt:variant>
      <vt:variant>
        <vt:lpwstr>_APPENDIX_A_–</vt:lpwstr>
      </vt:variant>
      <vt:variant>
        <vt:i4>6946842</vt:i4>
      </vt:variant>
      <vt:variant>
        <vt:i4>243</vt:i4>
      </vt:variant>
      <vt:variant>
        <vt:i4>0</vt:i4>
      </vt:variant>
      <vt:variant>
        <vt:i4>5</vt:i4>
      </vt:variant>
      <vt:variant>
        <vt:lpwstr>mailto:business.continuity@organisation.com</vt:lpwstr>
      </vt:variant>
      <vt:variant>
        <vt:lpwstr/>
      </vt:variant>
      <vt:variant>
        <vt:i4>1310769</vt:i4>
      </vt:variant>
      <vt:variant>
        <vt:i4>236</vt:i4>
      </vt:variant>
      <vt:variant>
        <vt:i4>0</vt:i4>
      </vt:variant>
      <vt:variant>
        <vt:i4>5</vt:i4>
      </vt:variant>
      <vt:variant>
        <vt:lpwstr/>
      </vt:variant>
      <vt:variant>
        <vt:lpwstr>_Toc346726664</vt:lpwstr>
      </vt:variant>
      <vt:variant>
        <vt:i4>1310769</vt:i4>
      </vt:variant>
      <vt:variant>
        <vt:i4>230</vt:i4>
      </vt:variant>
      <vt:variant>
        <vt:i4>0</vt:i4>
      </vt:variant>
      <vt:variant>
        <vt:i4>5</vt:i4>
      </vt:variant>
      <vt:variant>
        <vt:lpwstr/>
      </vt:variant>
      <vt:variant>
        <vt:lpwstr>_Toc346726663</vt:lpwstr>
      </vt:variant>
      <vt:variant>
        <vt:i4>1310769</vt:i4>
      </vt:variant>
      <vt:variant>
        <vt:i4>224</vt:i4>
      </vt:variant>
      <vt:variant>
        <vt:i4>0</vt:i4>
      </vt:variant>
      <vt:variant>
        <vt:i4>5</vt:i4>
      </vt:variant>
      <vt:variant>
        <vt:lpwstr/>
      </vt:variant>
      <vt:variant>
        <vt:lpwstr>_Toc346726662</vt:lpwstr>
      </vt:variant>
      <vt:variant>
        <vt:i4>1310769</vt:i4>
      </vt:variant>
      <vt:variant>
        <vt:i4>218</vt:i4>
      </vt:variant>
      <vt:variant>
        <vt:i4>0</vt:i4>
      </vt:variant>
      <vt:variant>
        <vt:i4>5</vt:i4>
      </vt:variant>
      <vt:variant>
        <vt:lpwstr/>
      </vt:variant>
      <vt:variant>
        <vt:lpwstr>_Toc346726661</vt:lpwstr>
      </vt:variant>
      <vt:variant>
        <vt:i4>1310769</vt:i4>
      </vt:variant>
      <vt:variant>
        <vt:i4>212</vt:i4>
      </vt:variant>
      <vt:variant>
        <vt:i4>0</vt:i4>
      </vt:variant>
      <vt:variant>
        <vt:i4>5</vt:i4>
      </vt:variant>
      <vt:variant>
        <vt:lpwstr/>
      </vt:variant>
      <vt:variant>
        <vt:lpwstr>_Toc346726660</vt:lpwstr>
      </vt:variant>
      <vt:variant>
        <vt:i4>1507377</vt:i4>
      </vt:variant>
      <vt:variant>
        <vt:i4>206</vt:i4>
      </vt:variant>
      <vt:variant>
        <vt:i4>0</vt:i4>
      </vt:variant>
      <vt:variant>
        <vt:i4>5</vt:i4>
      </vt:variant>
      <vt:variant>
        <vt:lpwstr/>
      </vt:variant>
      <vt:variant>
        <vt:lpwstr>_Toc346726659</vt:lpwstr>
      </vt:variant>
      <vt:variant>
        <vt:i4>1507377</vt:i4>
      </vt:variant>
      <vt:variant>
        <vt:i4>200</vt:i4>
      </vt:variant>
      <vt:variant>
        <vt:i4>0</vt:i4>
      </vt:variant>
      <vt:variant>
        <vt:i4>5</vt:i4>
      </vt:variant>
      <vt:variant>
        <vt:lpwstr/>
      </vt:variant>
      <vt:variant>
        <vt:lpwstr>_Toc346726658</vt:lpwstr>
      </vt:variant>
      <vt:variant>
        <vt:i4>1507377</vt:i4>
      </vt:variant>
      <vt:variant>
        <vt:i4>194</vt:i4>
      </vt:variant>
      <vt:variant>
        <vt:i4>0</vt:i4>
      </vt:variant>
      <vt:variant>
        <vt:i4>5</vt:i4>
      </vt:variant>
      <vt:variant>
        <vt:lpwstr/>
      </vt:variant>
      <vt:variant>
        <vt:lpwstr>_Toc346726657</vt:lpwstr>
      </vt:variant>
      <vt:variant>
        <vt:i4>1507377</vt:i4>
      </vt:variant>
      <vt:variant>
        <vt:i4>188</vt:i4>
      </vt:variant>
      <vt:variant>
        <vt:i4>0</vt:i4>
      </vt:variant>
      <vt:variant>
        <vt:i4>5</vt:i4>
      </vt:variant>
      <vt:variant>
        <vt:lpwstr/>
      </vt:variant>
      <vt:variant>
        <vt:lpwstr>_Toc346726656</vt:lpwstr>
      </vt:variant>
      <vt:variant>
        <vt:i4>1507377</vt:i4>
      </vt:variant>
      <vt:variant>
        <vt:i4>182</vt:i4>
      </vt:variant>
      <vt:variant>
        <vt:i4>0</vt:i4>
      </vt:variant>
      <vt:variant>
        <vt:i4>5</vt:i4>
      </vt:variant>
      <vt:variant>
        <vt:lpwstr/>
      </vt:variant>
      <vt:variant>
        <vt:lpwstr>_Toc346726655</vt:lpwstr>
      </vt:variant>
      <vt:variant>
        <vt:i4>1507377</vt:i4>
      </vt:variant>
      <vt:variant>
        <vt:i4>176</vt:i4>
      </vt:variant>
      <vt:variant>
        <vt:i4>0</vt:i4>
      </vt:variant>
      <vt:variant>
        <vt:i4>5</vt:i4>
      </vt:variant>
      <vt:variant>
        <vt:lpwstr/>
      </vt:variant>
      <vt:variant>
        <vt:lpwstr>_Toc346726654</vt:lpwstr>
      </vt:variant>
      <vt:variant>
        <vt:i4>1507377</vt:i4>
      </vt:variant>
      <vt:variant>
        <vt:i4>170</vt:i4>
      </vt:variant>
      <vt:variant>
        <vt:i4>0</vt:i4>
      </vt:variant>
      <vt:variant>
        <vt:i4>5</vt:i4>
      </vt:variant>
      <vt:variant>
        <vt:lpwstr/>
      </vt:variant>
      <vt:variant>
        <vt:lpwstr>_Toc346726653</vt:lpwstr>
      </vt:variant>
      <vt:variant>
        <vt:i4>1507377</vt:i4>
      </vt:variant>
      <vt:variant>
        <vt:i4>164</vt:i4>
      </vt:variant>
      <vt:variant>
        <vt:i4>0</vt:i4>
      </vt:variant>
      <vt:variant>
        <vt:i4>5</vt:i4>
      </vt:variant>
      <vt:variant>
        <vt:lpwstr/>
      </vt:variant>
      <vt:variant>
        <vt:lpwstr>_Toc346726652</vt:lpwstr>
      </vt:variant>
      <vt:variant>
        <vt:i4>1507377</vt:i4>
      </vt:variant>
      <vt:variant>
        <vt:i4>158</vt:i4>
      </vt:variant>
      <vt:variant>
        <vt:i4>0</vt:i4>
      </vt:variant>
      <vt:variant>
        <vt:i4>5</vt:i4>
      </vt:variant>
      <vt:variant>
        <vt:lpwstr/>
      </vt:variant>
      <vt:variant>
        <vt:lpwstr>_Toc346726651</vt:lpwstr>
      </vt:variant>
      <vt:variant>
        <vt:i4>1507377</vt:i4>
      </vt:variant>
      <vt:variant>
        <vt:i4>152</vt:i4>
      </vt:variant>
      <vt:variant>
        <vt:i4>0</vt:i4>
      </vt:variant>
      <vt:variant>
        <vt:i4>5</vt:i4>
      </vt:variant>
      <vt:variant>
        <vt:lpwstr/>
      </vt:variant>
      <vt:variant>
        <vt:lpwstr>_Toc346726650</vt:lpwstr>
      </vt:variant>
      <vt:variant>
        <vt:i4>1441841</vt:i4>
      </vt:variant>
      <vt:variant>
        <vt:i4>146</vt:i4>
      </vt:variant>
      <vt:variant>
        <vt:i4>0</vt:i4>
      </vt:variant>
      <vt:variant>
        <vt:i4>5</vt:i4>
      </vt:variant>
      <vt:variant>
        <vt:lpwstr/>
      </vt:variant>
      <vt:variant>
        <vt:lpwstr>_Toc346726649</vt:lpwstr>
      </vt:variant>
      <vt:variant>
        <vt:i4>1441841</vt:i4>
      </vt:variant>
      <vt:variant>
        <vt:i4>140</vt:i4>
      </vt:variant>
      <vt:variant>
        <vt:i4>0</vt:i4>
      </vt:variant>
      <vt:variant>
        <vt:i4>5</vt:i4>
      </vt:variant>
      <vt:variant>
        <vt:lpwstr/>
      </vt:variant>
      <vt:variant>
        <vt:lpwstr>_Toc346726648</vt:lpwstr>
      </vt:variant>
      <vt:variant>
        <vt:i4>1441841</vt:i4>
      </vt:variant>
      <vt:variant>
        <vt:i4>134</vt:i4>
      </vt:variant>
      <vt:variant>
        <vt:i4>0</vt:i4>
      </vt:variant>
      <vt:variant>
        <vt:i4>5</vt:i4>
      </vt:variant>
      <vt:variant>
        <vt:lpwstr/>
      </vt:variant>
      <vt:variant>
        <vt:lpwstr>_Toc346726647</vt:lpwstr>
      </vt:variant>
      <vt:variant>
        <vt:i4>1441841</vt:i4>
      </vt:variant>
      <vt:variant>
        <vt:i4>128</vt:i4>
      </vt:variant>
      <vt:variant>
        <vt:i4>0</vt:i4>
      </vt:variant>
      <vt:variant>
        <vt:i4>5</vt:i4>
      </vt:variant>
      <vt:variant>
        <vt:lpwstr/>
      </vt:variant>
      <vt:variant>
        <vt:lpwstr>_Toc346726646</vt:lpwstr>
      </vt:variant>
      <vt:variant>
        <vt:i4>1441841</vt:i4>
      </vt:variant>
      <vt:variant>
        <vt:i4>122</vt:i4>
      </vt:variant>
      <vt:variant>
        <vt:i4>0</vt:i4>
      </vt:variant>
      <vt:variant>
        <vt:i4>5</vt:i4>
      </vt:variant>
      <vt:variant>
        <vt:lpwstr/>
      </vt:variant>
      <vt:variant>
        <vt:lpwstr>_Toc346726645</vt:lpwstr>
      </vt:variant>
      <vt:variant>
        <vt:i4>1441841</vt:i4>
      </vt:variant>
      <vt:variant>
        <vt:i4>116</vt:i4>
      </vt:variant>
      <vt:variant>
        <vt:i4>0</vt:i4>
      </vt:variant>
      <vt:variant>
        <vt:i4>5</vt:i4>
      </vt:variant>
      <vt:variant>
        <vt:lpwstr/>
      </vt:variant>
      <vt:variant>
        <vt:lpwstr>_Toc346726644</vt:lpwstr>
      </vt:variant>
      <vt:variant>
        <vt:i4>1441841</vt:i4>
      </vt:variant>
      <vt:variant>
        <vt:i4>110</vt:i4>
      </vt:variant>
      <vt:variant>
        <vt:i4>0</vt:i4>
      </vt:variant>
      <vt:variant>
        <vt:i4>5</vt:i4>
      </vt:variant>
      <vt:variant>
        <vt:lpwstr/>
      </vt:variant>
      <vt:variant>
        <vt:lpwstr>_Toc346726643</vt:lpwstr>
      </vt:variant>
      <vt:variant>
        <vt:i4>1441841</vt:i4>
      </vt:variant>
      <vt:variant>
        <vt:i4>104</vt:i4>
      </vt:variant>
      <vt:variant>
        <vt:i4>0</vt:i4>
      </vt:variant>
      <vt:variant>
        <vt:i4>5</vt:i4>
      </vt:variant>
      <vt:variant>
        <vt:lpwstr/>
      </vt:variant>
      <vt:variant>
        <vt:lpwstr>_Toc346726642</vt:lpwstr>
      </vt:variant>
      <vt:variant>
        <vt:i4>1441841</vt:i4>
      </vt:variant>
      <vt:variant>
        <vt:i4>98</vt:i4>
      </vt:variant>
      <vt:variant>
        <vt:i4>0</vt:i4>
      </vt:variant>
      <vt:variant>
        <vt:i4>5</vt:i4>
      </vt:variant>
      <vt:variant>
        <vt:lpwstr/>
      </vt:variant>
      <vt:variant>
        <vt:lpwstr>_Toc346726641</vt:lpwstr>
      </vt:variant>
      <vt:variant>
        <vt:i4>1441841</vt:i4>
      </vt:variant>
      <vt:variant>
        <vt:i4>92</vt:i4>
      </vt:variant>
      <vt:variant>
        <vt:i4>0</vt:i4>
      </vt:variant>
      <vt:variant>
        <vt:i4>5</vt:i4>
      </vt:variant>
      <vt:variant>
        <vt:lpwstr/>
      </vt:variant>
      <vt:variant>
        <vt:lpwstr>_Toc346726640</vt:lpwstr>
      </vt:variant>
      <vt:variant>
        <vt:i4>1114161</vt:i4>
      </vt:variant>
      <vt:variant>
        <vt:i4>86</vt:i4>
      </vt:variant>
      <vt:variant>
        <vt:i4>0</vt:i4>
      </vt:variant>
      <vt:variant>
        <vt:i4>5</vt:i4>
      </vt:variant>
      <vt:variant>
        <vt:lpwstr/>
      </vt:variant>
      <vt:variant>
        <vt:lpwstr>_Toc346726639</vt:lpwstr>
      </vt:variant>
      <vt:variant>
        <vt:i4>1114161</vt:i4>
      </vt:variant>
      <vt:variant>
        <vt:i4>80</vt:i4>
      </vt:variant>
      <vt:variant>
        <vt:i4>0</vt:i4>
      </vt:variant>
      <vt:variant>
        <vt:i4>5</vt:i4>
      </vt:variant>
      <vt:variant>
        <vt:lpwstr/>
      </vt:variant>
      <vt:variant>
        <vt:lpwstr>_Toc346726638</vt:lpwstr>
      </vt:variant>
      <vt:variant>
        <vt:i4>1114161</vt:i4>
      </vt:variant>
      <vt:variant>
        <vt:i4>74</vt:i4>
      </vt:variant>
      <vt:variant>
        <vt:i4>0</vt:i4>
      </vt:variant>
      <vt:variant>
        <vt:i4>5</vt:i4>
      </vt:variant>
      <vt:variant>
        <vt:lpwstr/>
      </vt:variant>
      <vt:variant>
        <vt:lpwstr>_Toc346726637</vt:lpwstr>
      </vt:variant>
      <vt:variant>
        <vt:i4>1114161</vt:i4>
      </vt:variant>
      <vt:variant>
        <vt:i4>68</vt:i4>
      </vt:variant>
      <vt:variant>
        <vt:i4>0</vt:i4>
      </vt:variant>
      <vt:variant>
        <vt:i4>5</vt:i4>
      </vt:variant>
      <vt:variant>
        <vt:lpwstr/>
      </vt:variant>
      <vt:variant>
        <vt:lpwstr>_Toc346726636</vt:lpwstr>
      </vt:variant>
      <vt:variant>
        <vt:i4>1114161</vt:i4>
      </vt:variant>
      <vt:variant>
        <vt:i4>62</vt:i4>
      </vt:variant>
      <vt:variant>
        <vt:i4>0</vt:i4>
      </vt:variant>
      <vt:variant>
        <vt:i4>5</vt:i4>
      </vt:variant>
      <vt:variant>
        <vt:lpwstr/>
      </vt:variant>
      <vt:variant>
        <vt:lpwstr>_Toc346726635</vt:lpwstr>
      </vt:variant>
      <vt:variant>
        <vt:i4>1114161</vt:i4>
      </vt:variant>
      <vt:variant>
        <vt:i4>56</vt:i4>
      </vt:variant>
      <vt:variant>
        <vt:i4>0</vt:i4>
      </vt:variant>
      <vt:variant>
        <vt:i4>5</vt:i4>
      </vt:variant>
      <vt:variant>
        <vt:lpwstr/>
      </vt:variant>
      <vt:variant>
        <vt:lpwstr>_Toc346726634</vt:lpwstr>
      </vt:variant>
      <vt:variant>
        <vt:i4>1114161</vt:i4>
      </vt:variant>
      <vt:variant>
        <vt:i4>50</vt:i4>
      </vt:variant>
      <vt:variant>
        <vt:i4>0</vt:i4>
      </vt:variant>
      <vt:variant>
        <vt:i4>5</vt:i4>
      </vt:variant>
      <vt:variant>
        <vt:lpwstr/>
      </vt:variant>
      <vt:variant>
        <vt:lpwstr>_Toc346726633</vt:lpwstr>
      </vt:variant>
      <vt:variant>
        <vt:i4>1114161</vt:i4>
      </vt:variant>
      <vt:variant>
        <vt:i4>44</vt:i4>
      </vt:variant>
      <vt:variant>
        <vt:i4>0</vt:i4>
      </vt:variant>
      <vt:variant>
        <vt:i4>5</vt:i4>
      </vt:variant>
      <vt:variant>
        <vt:lpwstr/>
      </vt:variant>
      <vt:variant>
        <vt:lpwstr>_Toc346726632</vt:lpwstr>
      </vt:variant>
      <vt:variant>
        <vt:i4>1114161</vt:i4>
      </vt:variant>
      <vt:variant>
        <vt:i4>38</vt:i4>
      </vt:variant>
      <vt:variant>
        <vt:i4>0</vt:i4>
      </vt:variant>
      <vt:variant>
        <vt:i4>5</vt:i4>
      </vt:variant>
      <vt:variant>
        <vt:lpwstr/>
      </vt:variant>
      <vt:variant>
        <vt:lpwstr>_Toc346726631</vt:lpwstr>
      </vt:variant>
      <vt:variant>
        <vt:i4>1114161</vt:i4>
      </vt:variant>
      <vt:variant>
        <vt:i4>32</vt:i4>
      </vt:variant>
      <vt:variant>
        <vt:i4>0</vt:i4>
      </vt:variant>
      <vt:variant>
        <vt:i4>5</vt:i4>
      </vt:variant>
      <vt:variant>
        <vt:lpwstr/>
      </vt:variant>
      <vt:variant>
        <vt:lpwstr>_Toc346726630</vt:lpwstr>
      </vt:variant>
      <vt:variant>
        <vt:i4>1048625</vt:i4>
      </vt:variant>
      <vt:variant>
        <vt:i4>26</vt:i4>
      </vt:variant>
      <vt:variant>
        <vt:i4>0</vt:i4>
      </vt:variant>
      <vt:variant>
        <vt:i4>5</vt:i4>
      </vt:variant>
      <vt:variant>
        <vt:lpwstr/>
      </vt:variant>
      <vt:variant>
        <vt:lpwstr>_Toc346726629</vt:lpwstr>
      </vt:variant>
      <vt:variant>
        <vt:i4>1048625</vt:i4>
      </vt:variant>
      <vt:variant>
        <vt:i4>20</vt:i4>
      </vt:variant>
      <vt:variant>
        <vt:i4>0</vt:i4>
      </vt:variant>
      <vt:variant>
        <vt:i4>5</vt:i4>
      </vt:variant>
      <vt:variant>
        <vt:lpwstr/>
      </vt:variant>
      <vt:variant>
        <vt:lpwstr>_Toc346726628</vt:lpwstr>
      </vt:variant>
      <vt:variant>
        <vt:i4>1048625</vt:i4>
      </vt:variant>
      <vt:variant>
        <vt:i4>14</vt:i4>
      </vt:variant>
      <vt:variant>
        <vt:i4>0</vt:i4>
      </vt:variant>
      <vt:variant>
        <vt:i4>5</vt:i4>
      </vt:variant>
      <vt:variant>
        <vt:lpwstr/>
      </vt:variant>
      <vt:variant>
        <vt:lpwstr>_Toc346726627</vt:lpwstr>
      </vt:variant>
      <vt:variant>
        <vt:i4>1048625</vt:i4>
      </vt:variant>
      <vt:variant>
        <vt:i4>8</vt:i4>
      </vt:variant>
      <vt:variant>
        <vt:i4>0</vt:i4>
      </vt:variant>
      <vt:variant>
        <vt:i4>5</vt:i4>
      </vt:variant>
      <vt:variant>
        <vt:lpwstr/>
      </vt:variant>
      <vt:variant>
        <vt:lpwstr>_Toc346726626</vt:lpwstr>
      </vt:variant>
      <vt:variant>
        <vt:i4>1048625</vt:i4>
      </vt:variant>
      <vt:variant>
        <vt:i4>2</vt:i4>
      </vt:variant>
      <vt:variant>
        <vt:i4>0</vt:i4>
      </vt:variant>
      <vt:variant>
        <vt:i4>5</vt:i4>
      </vt:variant>
      <vt:variant>
        <vt:lpwstr/>
      </vt:variant>
      <vt:variant>
        <vt:lpwstr>_Toc346726625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KÖZINFORMATIKA</dc:creator>
  <cp:lastModifiedBy>Kollin Ambrus Dániel</cp:lastModifiedBy>
  <cp:revision>3</cp:revision>
  <cp:lastPrinted>2009-05-08T12:46:00Z</cp:lastPrinted>
  <dcterms:created xsi:type="dcterms:W3CDTF">2021-01-26T14:20:00Z</dcterms:created>
  <dcterms:modified xsi:type="dcterms:W3CDTF">2021-03-02T11:37:00Z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 Name">
    <vt:lpwstr>[Organization Name]</vt:lpwstr>
  </property>
</Properties>
</file>