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B2C" w:rsidRPr="00A15B2C" w:rsidRDefault="00A15B2C" w:rsidP="00A15B2C">
      <w:pPr>
        <w:rPr>
          <w:i/>
        </w:rPr>
      </w:pPr>
      <w:r w:rsidRPr="00A15B2C">
        <w:rPr>
          <w:i/>
        </w:rPr>
        <w:t>1. melléklet</w:t>
      </w:r>
    </w:p>
    <w:p w:rsidR="00A15B2C" w:rsidRPr="00A15B2C" w:rsidRDefault="00A15B2C" w:rsidP="00A15B2C">
      <w:pPr>
        <w:rPr>
          <w:i/>
        </w:rPr>
      </w:pPr>
    </w:p>
    <w:p w:rsidR="00A15B2C" w:rsidRPr="00A15B2C" w:rsidRDefault="00A15B2C" w:rsidP="00A15B2C">
      <w:pPr>
        <w:rPr>
          <w:i/>
        </w:rPr>
      </w:pPr>
      <w:r w:rsidRPr="00A15B2C">
        <w:drawing>
          <wp:anchor distT="0" distB="0" distL="114300" distR="114300" simplePos="0" relativeHeight="251659264" behindDoc="0" locked="0" layoutInCell="1" allowOverlap="1" wp14:anchorId="1B8A7CEB" wp14:editId="2AE6F62D">
            <wp:simplePos x="0" y="0"/>
            <wp:positionH relativeFrom="column">
              <wp:posOffset>-714375</wp:posOffset>
            </wp:positionH>
            <wp:positionV relativeFrom="paragraph">
              <wp:posOffset>-196215</wp:posOffset>
            </wp:positionV>
            <wp:extent cx="7033895" cy="4362450"/>
            <wp:effectExtent l="0" t="0" r="0" b="0"/>
            <wp:wrapThrough wrapText="bothSides">
              <wp:wrapPolygon edited="0">
                <wp:start x="0" y="0"/>
                <wp:lineTo x="0" y="21506"/>
                <wp:lineTo x="21528" y="21506"/>
                <wp:lineTo x="21528" y="0"/>
                <wp:lineTo x="0" y="0"/>
              </wp:wrapPolygon>
            </wp:wrapThrough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9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5B2C">
        <w:rPr>
          <w:i/>
        </w:rPr>
        <w:t xml:space="preserve">Sámáncsörgő lelet-együttes </w:t>
      </w:r>
    </w:p>
    <w:p w:rsidR="00A15B2C" w:rsidRPr="00A15B2C" w:rsidRDefault="00A15B2C" w:rsidP="00A15B2C">
      <w:pPr>
        <w:rPr>
          <w:i/>
        </w:rPr>
      </w:pPr>
      <w:r w:rsidRPr="00A15B2C">
        <w:drawing>
          <wp:inline distT="0" distB="0" distL="0" distR="0" wp14:anchorId="797ED5AA" wp14:editId="11D7D93D">
            <wp:extent cx="5760720" cy="823404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2C" w:rsidRPr="00A15B2C" w:rsidRDefault="00A15B2C" w:rsidP="00A15B2C">
      <w:pPr>
        <w:rPr>
          <w:i/>
        </w:rPr>
      </w:pPr>
      <w:r w:rsidRPr="00A15B2C">
        <w:rPr>
          <w:i/>
        </w:rPr>
        <w:t xml:space="preserve">Bakay Kornél: Feltárul a múlt c. könyv 22. oldala: Nagytarcsai sámáncsörgő lelet </w:t>
      </w:r>
    </w:p>
    <w:p w:rsidR="00A15B2C" w:rsidRPr="00A15B2C" w:rsidRDefault="00A15B2C" w:rsidP="00A15B2C">
      <w:pPr>
        <w:rPr>
          <w:b/>
          <w:bCs/>
        </w:rPr>
      </w:pPr>
      <w:r w:rsidRPr="00A15B2C">
        <w:br w:type="page"/>
      </w:r>
      <w:r w:rsidRPr="00A15B2C">
        <w:rPr>
          <w:b/>
          <w:bCs/>
        </w:rPr>
        <w:t>NAGYTARCSA KÖZSÉG CÍMERE</w:t>
      </w:r>
    </w:p>
    <w:p w:rsidR="00A15B2C" w:rsidRPr="00A15B2C" w:rsidRDefault="00A15B2C" w:rsidP="00A15B2C">
      <w:r w:rsidRPr="00A15B2C">
        <w:t>1991. augusztus 20-tól Nagytarcsa címerének fő motívuma az álló bikát formázó sámáncsörgő.</w:t>
      </w:r>
    </w:p>
    <w:p w:rsidR="00A15B2C" w:rsidRPr="00A15B2C" w:rsidRDefault="00A15B2C" w:rsidP="00A15B2C">
      <w:r w:rsidRPr="00A15B2C">
        <w:t>A község címere pajzs alak, melynek közepén a szkíta korabeli sámáncsörgő figurája található, bal felső sarkában a holdat, jobb felső sarkában a napot ábrázolja aranyszínben.</w:t>
      </w:r>
    </w:p>
    <w:p w:rsidR="00A15B2C" w:rsidRPr="00A15B2C" w:rsidRDefault="00A15B2C" w:rsidP="00A15B2C">
      <w:r w:rsidRPr="00A15B2C">
        <w:t>A színeknek több utalásuk is van. Nagytarcsa önkormányzatának színei: zöld, kék, a népművészetben használt domináns színek. A többnyire földműveléssel foglalkozó lakosságra emlékeztet a kék ég és a zöld mező.</w:t>
      </w:r>
    </w:p>
    <w:p w:rsidR="00A15B2C" w:rsidRPr="00A15B2C" w:rsidRDefault="00A15B2C" w:rsidP="00A15B2C">
      <w:r w:rsidRPr="00A15B2C">
        <w:t>Az őslakosság 90%-</w:t>
      </w:r>
      <w:proofErr w:type="gramStart"/>
      <w:r w:rsidRPr="00A15B2C">
        <w:t>a</w:t>
      </w:r>
      <w:proofErr w:type="gramEnd"/>
      <w:r w:rsidRPr="00A15B2C">
        <w:t xml:space="preserve"> evangélikus, és hitét gyakorolja: A kék szín a hit, a zöld a reménység. A hold és a nap a lakosság szorgalmát ábrázolja.</w:t>
      </w:r>
    </w:p>
    <w:p w:rsidR="00A15B2C" w:rsidRPr="00A15B2C" w:rsidRDefault="00A15B2C" w:rsidP="00A15B2C"/>
    <w:p w:rsidR="00A15B2C" w:rsidRPr="00A15B2C" w:rsidRDefault="00A15B2C" w:rsidP="00A15B2C">
      <w:r w:rsidRPr="00A15B2C">
        <w:drawing>
          <wp:inline distT="0" distB="0" distL="0" distR="0" wp14:anchorId="20B5C404" wp14:editId="782D9289">
            <wp:extent cx="4880758" cy="5835558"/>
            <wp:effectExtent l="0" t="0" r="0" b="0"/>
            <wp:docPr id="5" name="Kép 5" descr="http://www.nemzetijelkepek.hu/pictures/onkormanyzat/Nagytarc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emzetijelkepek.hu/pictures/onkormanyzat/Nagytarcs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610" cy="58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2C" w:rsidRPr="00A15B2C" w:rsidRDefault="00A15B2C" w:rsidP="00A15B2C">
      <w:r w:rsidRPr="00A15B2C">
        <w:t>1991. óta Nagytarcsa címerének fő motívuma az álló bikát formázó Sámáncsörgő</w:t>
      </w:r>
    </w:p>
    <w:p w:rsidR="00A15B2C" w:rsidRDefault="00A15B2C" w:rsidP="00A15B2C"/>
    <w:p w:rsidR="00A15B2C" w:rsidRPr="00A15B2C" w:rsidRDefault="00A15B2C" w:rsidP="00A15B2C">
      <w:r w:rsidRPr="00A15B2C">
        <w:t>A motívum felhasználási területei:</w:t>
      </w:r>
    </w:p>
    <w:p w:rsidR="00A15B2C" w:rsidRPr="00A15B2C" w:rsidRDefault="00A15B2C" w:rsidP="00A15B2C">
      <w:r w:rsidRPr="00A15B2C">
        <w:drawing>
          <wp:inline distT="0" distB="0" distL="0" distR="0" wp14:anchorId="075B7DBF" wp14:editId="5BF3B21F">
            <wp:extent cx="5753100" cy="77724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2C" w:rsidRPr="00A15B2C" w:rsidRDefault="00A15B2C" w:rsidP="00A15B2C">
      <w:r w:rsidRPr="00A15B2C">
        <w:t>Faliképen is megjelenik a címer a Községháza Dísztermének falán</w:t>
      </w:r>
    </w:p>
    <w:p w:rsidR="00A15B2C" w:rsidRPr="00A15B2C" w:rsidRDefault="00A15B2C" w:rsidP="00A15B2C"/>
    <w:p w:rsidR="00A15B2C" w:rsidRPr="00A15B2C" w:rsidRDefault="00A15B2C" w:rsidP="00A15B2C"/>
    <w:p w:rsidR="00A15B2C" w:rsidRPr="00A15B2C" w:rsidRDefault="00A15B2C" w:rsidP="00A15B2C"/>
    <w:p w:rsidR="00A15B2C" w:rsidRPr="00A15B2C" w:rsidRDefault="00A15B2C" w:rsidP="00A15B2C"/>
    <w:p w:rsidR="00A15B2C" w:rsidRPr="00A15B2C" w:rsidRDefault="00A15B2C" w:rsidP="00A15B2C"/>
    <w:p w:rsidR="00A15B2C" w:rsidRPr="00A15B2C" w:rsidRDefault="00A15B2C" w:rsidP="00A15B2C">
      <w:r w:rsidRPr="00A15B2C">
        <w:drawing>
          <wp:inline distT="0" distB="0" distL="0" distR="0" wp14:anchorId="2F052FC5" wp14:editId="7506709B">
            <wp:extent cx="5753100" cy="431482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2C" w:rsidRPr="00A15B2C" w:rsidRDefault="00A15B2C" w:rsidP="00A15B2C"/>
    <w:p w:rsidR="00A15B2C" w:rsidRPr="00A15B2C" w:rsidRDefault="00A15B2C" w:rsidP="00A15B2C">
      <w:r w:rsidRPr="00A15B2C">
        <w:t>A Községháza timpanonjában Nagytarcsa címere szerepel</w:t>
      </w:r>
    </w:p>
    <w:p w:rsidR="00A15B2C" w:rsidRPr="00A15B2C" w:rsidRDefault="00A15B2C" w:rsidP="00A15B2C"/>
    <w:p w:rsidR="002B711D" w:rsidRDefault="002B711D"/>
    <w:sectPr w:rsidR="002B71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B2C"/>
    <w:rsid w:val="002B711D"/>
    <w:rsid w:val="00A1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15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15B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15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15B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PH</Company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 Katalin</dc:creator>
  <cp:keywords/>
  <dc:description/>
  <cp:lastModifiedBy/>
  <cp:revision>1</cp:revision>
  <dcterms:created xsi:type="dcterms:W3CDTF">2015-11-06T11:08:00Z</dcterms:created>
</cp:coreProperties>
</file>